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1D77" w14:textId="6E90A07B" w:rsidR="005C4B03"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1FCADD55" w14:textId="77777777" w:rsidR="0043636D" w:rsidRDefault="0043636D" w:rsidP="0043636D">
      <w:pPr>
        <w:pStyle w:val="Mainhead"/>
        <w:spacing w:before="0" w:after="160" w:line="259" w:lineRule="auto"/>
        <w:rPr>
          <w:szCs w:val="48"/>
        </w:rPr>
      </w:pPr>
      <w:r>
        <w:rPr>
          <w:szCs w:val="48"/>
        </w:rPr>
        <w:t>4</w:t>
      </w:r>
      <w:r w:rsidRPr="005D249E">
        <w:rPr>
          <w:szCs w:val="48"/>
        </w:rPr>
        <w:tab/>
      </w:r>
      <w:r>
        <w:rPr>
          <w:szCs w:val="48"/>
        </w:rPr>
        <w:t>Shaping places</w:t>
      </w:r>
    </w:p>
    <w:p w14:paraId="4499C51E" w14:textId="77777777" w:rsidR="0043636D" w:rsidRDefault="0043636D" w:rsidP="0043636D">
      <w:pPr>
        <w:pStyle w:val="H03Mainhead3"/>
      </w:pPr>
      <w:r>
        <w:t>4A Regenerating places</w:t>
      </w:r>
    </w:p>
    <w:tbl>
      <w:tblPr>
        <w:tblStyle w:val="TableGrid"/>
        <w:tblW w:w="0" w:type="auto"/>
        <w:tblLook w:val="04A0" w:firstRow="1" w:lastRow="0" w:firstColumn="1" w:lastColumn="0" w:noHBand="0" w:noVBand="1"/>
      </w:tblPr>
      <w:tblGrid>
        <w:gridCol w:w="534"/>
        <w:gridCol w:w="636"/>
        <w:gridCol w:w="6460"/>
        <w:gridCol w:w="660"/>
      </w:tblGrid>
      <w:tr w:rsidR="0043636D" w:rsidRPr="000C44C1" w14:paraId="166D1039" w14:textId="77777777" w:rsidTr="003A4813">
        <w:tc>
          <w:tcPr>
            <w:tcW w:w="534" w:type="dxa"/>
            <w:tcBorders>
              <w:top w:val="nil"/>
              <w:left w:val="nil"/>
              <w:bottom w:val="nil"/>
              <w:right w:val="nil"/>
            </w:tcBorders>
          </w:tcPr>
          <w:p w14:paraId="5A2BF56D" w14:textId="77777777" w:rsidR="0043636D" w:rsidRPr="000C44C1" w:rsidRDefault="0043636D" w:rsidP="003A4813">
            <w:pPr>
              <w:rPr>
                <w:rFonts w:ascii="Cambria" w:hAnsi="Cambria" w:cs="Arial"/>
                <w:b/>
                <w:bCs/>
              </w:rPr>
            </w:pPr>
            <w:r w:rsidRPr="000C44C1">
              <w:rPr>
                <w:rFonts w:ascii="Cambria" w:hAnsi="Cambria" w:cs="Arial"/>
                <w:b/>
                <w:bCs/>
              </w:rPr>
              <w:t>1</w:t>
            </w:r>
          </w:p>
        </w:tc>
        <w:tc>
          <w:tcPr>
            <w:tcW w:w="636" w:type="dxa"/>
            <w:tcBorders>
              <w:top w:val="nil"/>
              <w:left w:val="nil"/>
              <w:bottom w:val="nil"/>
              <w:right w:val="nil"/>
            </w:tcBorders>
          </w:tcPr>
          <w:p w14:paraId="63733528" w14:textId="77777777" w:rsidR="0043636D" w:rsidRPr="000C44C1" w:rsidRDefault="0043636D" w:rsidP="003A4813">
            <w:pPr>
              <w:rPr>
                <w:rFonts w:ascii="Cambria" w:hAnsi="Cambria" w:cs="Arial"/>
              </w:rPr>
            </w:pPr>
            <w:r w:rsidRPr="000C44C1">
              <w:rPr>
                <w:rFonts w:ascii="Cambria" w:hAnsi="Cambria" w:cs="Arial"/>
              </w:rPr>
              <w:t>(a)</w:t>
            </w:r>
          </w:p>
        </w:tc>
        <w:tc>
          <w:tcPr>
            <w:tcW w:w="6460" w:type="dxa"/>
            <w:tcBorders>
              <w:top w:val="nil"/>
              <w:left w:val="nil"/>
              <w:bottom w:val="nil"/>
              <w:right w:val="nil"/>
            </w:tcBorders>
          </w:tcPr>
          <w:p w14:paraId="55CB2236" w14:textId="77777777" w:rsidR="0043636D" w:rsidRDefault="0043636D" w:rsidP="003A4813">
            <w:pPr>
              <w:pStyle w:val="Body"/>
              <w:rPr>
                <w:rFonts w:ascii="Cambria" w:eastAsia="Helvetica" w:hAnsi="Cambria" w:cs="Helvetica"/>
                <w:color w:val="auto"/>
                <w:u w:color="000000"/>
              </w:rPr>
            </w:pPr>
            <w:r w:rsidRPr="000C44C1">
              <w:rPr>
                <w:rFonts w:ascii="Cambria" w:hAnsi="Cambria" w:cs="Arial"/>
              </w:rPr>
              <w:t xml:space="preserve">(i) </w:t>
            </w:r>
            <w:r w:rsidRPr="000C44C1">
              <w:rPr>
                <w:rFonts w:ascii="Cambria" w:eastAsia="Helvetica" w:hAnsi="Cambria" w:cs="Helvetica"/>
                <w:color w:val="auto"/>
                <w:u w:color="000000"/>
              </w:rPr>
              <w:t xml:space="preserve">The Department for Transport’s company HS2 Ltd is responsible for developing and promoting the UK’s new high-speed rail network, High Speed Two, from London to Birmingham, Manchester and Leeds. </w:t>
            </w:r>
          </w:p>
          <w:p w14:paraId="6CEC53EC" w14:textId="77777777" w:rsidR="0043636D" w:rsidRPr="000C44C1" w:rsidRDefault="0043636D" w:rsidP="003A4813">
            <w:pPr>
              <w:pStyle w:val="Body"/>
              <w:rPr>
                <w:rFonts w:ascii="Cambria" w:eastAsia="Helvetica" w:hAnsi="Cambria" w:cs="Helvetica"/>
                <w:color w:val="auto"/>
                <w:u w:color="000000"/>
              </w:rPr>
            </w:pPr>
          </w:p>
          <w:p w14:paraId="415C6A90" w14:textId="77777777" w:rsidR="0043636D" w:rsidRPr="000C44C1" w:rsidRDefault="0043636D" w:rsidP="003A4813">
            <w:pPr>
              <w:pStyle w:val="Body"/>
              <w:rPr>
                <w:rFonts w:ascii="Cambria" w:eastAsia="Helvetica" w:hAnsi="Cambria" w:cs="Helvetica"/>
                <w:color w:val="auto"/>
                <w:u w:color="000000"/>
              </w:rPr>
            </w:pPr>
            <w:r w:rsidRPr="000C44C1">
              <w:rPr>
                <w:rFonts w:ascii="Cambria" w:eastAsia="Helvetica" w:hAnsi="Cambria" w:cs="Helvetica"/>
                <w:color w:val="auto"/>
                <w:u w:color="000000"/>
              </w:rPr>
              <w:t>It is key to the large-scale Northern Powerhouse regeneration scheme.</w:t>
            </w:r>
          </w:p>
          <w:p w14:paraId="1170EA76" w14:textId="77777777" w:rsidR="0043636D" w:rsidRPr="000C44C1" w:rsidRDefault="0043636D" w:rsidP="003A4813">
            <w:pPr>
              <w:pStyle w:val="Body"/>
              <w:rPr>
                <w:rFonts w:ascii="Cambria" w:eastAsia="Helvetica" w:hAnsi="Cambria" w:cs="Helvetica"/>
                <w:color w:val="auto"/>
                <w:u w:color="000000"/>
              </w:rPr>
            </w:pPr>
            <w:r w:rsidRPr="000C44C1">
              <w:rPr>
                <w:rFonts w:ascii="Cambria" w:eastAsia="Helvetica" w:hAnsi="Cambria" w:cs="Helvetica"/>
                <w:color w:val="auto"/>
                <w:u w:color="000000"/>
              </w:rPr>
              <w:t>Benefits include:</w:t>
            </w:r>
          </w:p>
          <w:p w14:paraId="33DF63AB" w14:textId="77777777" w:rsidR="0043636D" w:rsidRPr="000C44C1" w:rsidRDefault="0043636D" w:rsidP="0043636D">
            <w:pPr>
              <w:pStyle w:val="Body"/>
              <w:numPr>
                <w:ilvl w:val="0"/>
                <w:numId w:val="38"/>
              </w:numPr>
              <w:rPr>
                <w:rFonts w:ascii="Cambria" w:eastAsia="Helvetica" w:hAnsi="Cambria" w:cs="Helvetica"/>
                <w:color w:val="auto"/>
                <w:u w:color="000000"/>
              </w:rPr>
            </w:pPr>
            <w:r w:rsidRPr="000C44C1">
              <w:rPr>
                <w:rFonts w:ascii="Cambria" w:eastAsia="Helvetica" w:hAnsi="Cambria" w:cs="Helvetica"/>
                <w:color w:val="auto"/>
                <w:u w:color="000000"/>
              </w:rPr>
              <w:t>Will bridge the North–South divide.</w:t>
            </w:r>
          </w:p>
          <w:p w14:paraId="1BFF76CF" w14:textId="77777777" w:rsidR="0043636D" w:rsidRPr="000C44C1" w:rsidRDefault="0043636D" w:rsidP="0043636D">
            <w:pPr>
              <w:pStyle w:val="Body"/>
              <w:numPr>
                <w:ilvl w:val="0"/>
                <w:numId w:val="38"/>
              </w:numPr>
              <w:rPr>
                <w:rFonts w:ascii="Cambria" w:eastAsia="Helvetica" w:hAnsi="Cambria" w:cs="Helvetica"/>
                <w:color w:val="auto"/>
                <w:u w:color="000000"/>
              </w:rPr>
            </w:pPr>
            <w:r w:rsidRPr="000C44C1">
              <w:rPr>
                <w:rFonts w:ascii="Cambria" w:eastAsia="Helvetica" w:hAnsi="Cambria" w:cs="Helvetica"/>
                <w:color w:val="auto"/>
                <w:u w:color="000000"/>
              </w:rPr>
              <w:t>Shrinking journey times between cities in the Midlands and the north of England</w:t>
            </w:r>
          </w:p>
          <w:p w14:paraId="327D94F4" w14:textId="77777777" w:rsidR="0043636D" w:rsidRPr="000C44C1" w:rsidRDefault="0043636D" w:rsidP="0043636D">
            <w:pPr>
              <w:pStyle w:val="Body"/>
              <w:numPr>
                <w:ilvl w:val="0"/>
                <w:numId w:val="38"/>
              </w:numPr>
              <w:rPr>
                <w:rFonts w:ascii="Cambria" w:eastAsia="Helvetica" w:hAnsi="Cambria" w:cs="Helvetica"/>
                <w:color w:val="auto"/>
                <w:u w:color="000000"/>
              </w:rPr>
            </w:pPr>
            <w:r w:rsidRPr="000C44C1">
              <w:rPr>
                <w:rFonts w:ascii="Cambria" w:eastAsia="Helvetica" w:hAnsi="Cambria" w:cs="Helvetica"/>
                <w:u w:color="000000"/>
              </w:rPr>
              <w:t>The West Midlands will gain with a rise of between £1.5 billion and £3.1 billion in output in 2037.</w:t>
            </w:r>
          </w:p>
        </w:tc>
        <w:tc>
          <w:tcPr>
            <w:tcW w:w="660" w:type="dxa"/>
            <w:tcBorders>
              <w:top w:val="nil"/>
              <w:left w:val="nil"/>
              <w:bottom w:val="nil"/>
              <w:right w:val="nil"/>
            </w:tcBorders>
          </w:tcPr>
          <w:p w14:paraId="16C81F7F" w14:textId="77777777" w:rsidR="0043636D" w:rsidRPr="000C44C1" w:rsidRDefault="0043636D" w:rsidP="003A4813">
            <w:pPr>
              <w:rPr>
                <w:rFonts w:ascii="Cambria" w:hAnsi="Cambria" w:cs="Arial"/>
                <w:color w:val="3069E6"/>
              </w:rPr>
            </w:pPr>
            <w:r w:rsidRPr="000C44C1">
              <w:rPr>
                <w:rFonts w:ascii="Cambria" w:hAnsi="Cambria" w:cs="Arial"/>
                <w:color w:val="3069E6"/>
              </w:rPr>
              <w:t>[3]</w:t>
            </w:r>
          </w:p>
        </w:tc>
      </w:tr>
      <w:tr w:rsidR="0043636D" w:rsidRPr="000C44C1" w14:paraId="4717FD9E" w14:textId="77777777" w:rsidTr="003A4813">
        <w:tc>
          <w:tcPr>
            <w:tcW w:w="534" w:type="dxa"/>
            <w:tcBorders>
              <w:top w:val="nil"/>
              <w:left w:val="nil"/>
              <w:bottom w:val="nil"/>
              <w:right w:val="nil"/>
            </w:tcBorders>
          </w:tcPr>
          <w:p w14:paraId="71142050"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2C289373" w14:textId="77777777" w:rsidR="0043636D" w:rsidRPr="000C44C1" w:rsidRDefault="0043636D" w:rsidP="003A4813">
            <w:pPr>
              <w:rPr>
                <w:rFonts w:ascii="Cambria" w:hAnsi="Cambria" w:cs="Arial"/>
              </w:rPr>
            </w:pPr>
          </w:p>
        </w:tc>
        <w:tc>
          <w:tcPr>
            <w:tcW w:w="6460" w:type="dxa"/>
            <w:tcBorders>
              <w:top w:val="nil"/>
              <w:left w:val="nil"/>
              <w:bottom w:val="nil"/>
              <w:right w:val="nil"/>
            </w:tcBorders>
          </w:tcPr>
          <w:p w14:paraId="2BAD7C51" w14:textId="77777777" w:rsidR="0043636D" w:rsidRDefault="0043636D" w:rsidP="003A4813">
            <w:pPr>
              <w:pStyle w:val="Body"/>
              <w:rPr>
                <w:rFonts w:ascii="Cambria" w:eastAsia="Helvetica" w:hAnsi="Cambria" w:cs="Helvetica"/>
                <w:color w:val="auto"/>
                <w:u w:color="000000"/>
              </w:rPr>
            </w:pPr>
            <w:r w:rsidRPr="000C44C1">
              <w:rPr>
                <w:rFonts w:ascii="Cambria" w:hAnsi="Cambria" w:cs="Arial"/>
              </w:rPr>
              <w:t xml:space="preserve">(ii) </w:t>
            </w:r>
            <w:r w:rsidRPr="000C44C1">
              <w:rPr>
                <w:rFonts w:ascii="Cambria" w:eastAsia="Helvetica" w:hAnsi="Cambria" w:cs="Helvetica"/>
                <w:color w:val="auto"/>
                <w:u w:color="000000"/>
              </w:rPr>
              <w:t xml:space="preserve">Investment in infrastructure and addressing issues of accessibility are seen as major factors in maintaining economic growth. </w:t>
            </w:r>
          </w:p>
          <w:p w14:paraId="39870B97" w14:textId="77777777" w:rsidR="0043636D" w:rsidRPr="000C44C1" w:rsidRDefault="0043636D" w:rsidP="003A4813">
            <w:pPr>
              <w:pStyle w:val="Body"/>
              <w:rPr>
                <w:rFonts w:ascii="Cambria" w:eastAsia="Helvetica" w:hAnsi="Cambria" w:cs="Helvetica"/>
                <w:color w:val="auto"/>
                <w:u w:color="000000"/>
              </w:rPr>
            </w:pPr>
          </w:p>
          <w:p w14:paraId="0CD4635F" w14:textId="77777777" w:rsidR="0043636D" w:rsidRDefault="0043636D" w:rsidP="003A4813">
            <w:pPr>
              <w:pStyle w:val="Body"/>
              <w:rPr>
                <w:rFonts w:ascii="Cambria" w:eastAsia="Helvetica" w:hAnsi="Cambria" w:cs="Helvetica"/>
                <w:color w:val="auto"/>
                <w:u w:color="000000"/>
              </w:rPr>
            </w:pPr>
            <w:r w:rsidRPr="000C44C1">
              <w:rPr>
                <w:rFonts w:ascii="Cambria" w:eastAsia="Helvetica" w:hAnsi="Cambria" w:cs="Helvetica"/>
                <w:color w:val="auto"/>
                <w:u w:color="000000"/>
              </w:rPr>
              <w:t>The Infrastructure and Projects Authority oversees long-term infrastructure priorities and secures private sector investment, including Crossrail and broadband.</w:t>
            </w:r>
          </w:p>
          <w:p w14:paraId="4AF4D9E0" w14:textId="77777777" w:rsidR="0043636D" w:rsidRPr="000C44C1" w:rsidRDefault="0043636D" w:rsidP="003A4813">
            <w:pPr>
              <w:pStyle w:val="Body"/>
              <w:rPr>
                <w:rFonts w:ascii="Cambria" w:eastAsia="Helvetica" w:hAnsi="Cambria" w:cs="Helvetica"/>
                <w:color w:val="auto"/>
                <w:u w:color="000000"/>
              </w:rPr>
            </w:pPr>
          </w:p>
          <w:p w14:paraId="2E574037" w14:textId="77777777" w:rsidR="0043636D" w:rsidRDefault="0043636D" w:rsidP="003A4813">
            <w:pPr>
              <w:pStyle w:val="Body"/>
              <w:rPr>
                <w:rFonts w:ascii="Cambria" w:eastAsia="Helvetica" w:hAnsi="Cambria" w:cs="Helvetica"/>
                <w:color w:val="auto"/>
                <w:u w:color="000000"/>
              </w:rPr>
            </w:pPr>
            <w:r w:rsidRPr="000C44C1">
              <w:rPr>
                <w:rFonts w:ascii="Cambria" w:eastAsia="Helvetica" w:hAnsi="Cambria" w:cs="Helvetica"/>
                <w:color w:val="auto"/>
                <w:u w:color="000000"/>
              </w:rPr>
              <w:t>The Department for Communities and Local Government (DCLG) aims to create ‘great places to live and work’ and to empower local people to shape their own places.</w:t>
            </w:r>
          </w:p>
          <w:p w14:paraId="64474FA7" w14:textId="77777777" w:rsidR="0043636D" w:rsidRPr="000C44C1" w:rsidRDefault="0043636D" w:rsidP="003A4813">
            <w:pPr>
              <w:pStyle w:val="Body"/>
              <w:rPr>
                <w:rFonts w:ascii="Cambria" w:eastAsia="Helvetica" w:hAnsi="Cambria" w:cs="Helvetica"/>
                <w:color w:val="auto"/>
                <w:u w:color="000000"/>
              </w:rPr>
            </w:pPr>
          </w:p>
          <w:p w14:paraId="1EC7930F" w14:textId="77777777" w:rsidR="0043636D" w:rsidRDefault="0043636D" w:rsidP="003A4813">
            <w:pPr>
              <w:pStyle w:val="Body"/>
              <w:rPr>
                <w:rFonts w:ascii="Cambria" w:eastAsia="Helvetica" w:hAnsi="Cambria" w:cs="Helvetica"/>
                <w:color w:val="auto"/>
                <w:u w:color="000000"/>
              </w:rPr>
            </w:pPr>
            <w:r w:rsidRPr="000C44C1">
              <w:rPr>
                <w:rFonts w:ascii="Cambria" w:eastAsia="Helvetica" w:hAnsi="Cambria" w:cs="Helvetica"/>
                <w:color w:val="auto"/>
                <w:u w:color="000000"/>
              </w:rPr>
              <w:t xml:space="preserve">The Department for Culture, Media &amp; Sport (DCMS) markets the UK’s image abroad and protects and promotes cultural and artistic heritage and innovation. </w:t>
            </w:r>
          </w:p>
          <w:p w14:paraId="696174AC" w14:textId="77777777" w:rsidR="0043636D" w:rsidRPr="000C44C1" w:rsidRDefault="0043636D" w:rsidP="003A4813">
            <w:pPr>
              <w:pStyle w:val="Body"/>
              <w:rPr>
                <w:rFonts w:ascii="Cambria" w:eastAsia="Helvetica" w:hAnsi="Cambria" w:cs="Helvetica"/>
                <w:color w:val="auto"/>
                <w:u w:color="000000"/>
              </w:rPr>
            </w:pPr>
          </w:p>
          <w:p w14:paraId="078A0DE6" w14:textId="77777777" w:rsidR="0043636D" w:rsidRDefault="0043636D" w:rsidP="003A4813">
            <w:pPr>
              <w:rPr>
                <w:rFonts w:ascii="Cambria" w:eastAsia="Helvetica" w:hAnsi="Cambria" w:cs="Helvetica"/>
                <w:u w:color="000000"/>
              </w:rPr>
            </w:pPr>
            <w:r w:rsidRPr="000C44C1">
              <w:rPr>
                <w:rFonts w:ascii="Cambria" w:eastAsia="Helvetica" w:hAnsi="Cambria" w:cs="Helvetica"/>
                <w:u w:color="000000"/>
              </w:rPr>
              <w:t>The Department for Environment, Food and Rural Affairs (Defra) oversees environmental stability as part of sustained economic growth.</w:t>
            </w:r>
          </w:p>
          <w:p w14:paraId="05A3F7AD" w14:textId="77777777" w:rsidR="00FC77E7" w:rsidRDefault="00FC77E7" w:rsidP="003A4813">
            <w:pPr>
              <w:rPr>
                <w:rFonts w:ascii="Cambria" w:eastAsia="Helvetica" w:hAnsi="Cambria" w:cs="Helvetica"/>
                <w:u w:color="000000"/>
              </w:rPr>
            </w:pPr>
          </w:p>
          <w:p w14:paraId="5AC5DC99" w14:textId="5643E48E" w:rsidR="00FC77E7" w:rsidRPr="000C44C1" w:rsidRDefault="00FC77E7" w:rsidP="003A4813">
            <w:pPr>
              <w:rPr>
                <w:rFonts w:ascii="Cambria" w:hAnsi="Cambria" w:cs="Arial"/>
              </w:rPr>
            </w:pPr>
          </w:p>
        </w:tc>
        <w:tc>
          <w:tcPr>
            <w:tcW w:w="660" w:type="dxa"/>
            <w:tcBorders>
              <w:top w:val="nil"/>
              <w:left w:val="nil"/>
              <w:bottom w:val="nil"/>
              <w:right w:val="nil"/>
            </w:tcBorders>
          </w:tcPr>
          <w:p w14:paraId="73ACCBEB" w14:textId="77777777" w:rsidR="0043636D" w:rsidRPr="000C44C1" w:rsidRDefault="0043636D" w:rsidP="003A4813">
            <w:pPr>
              <w:rPr>
                <w:rFonts w:ascii="Cambria" w:hAnsi="Cambria" w:cs="Arial"/>
                <w:color w:val="3069E6"/>
              </w:rPr>
            </w:pPr>
            <w:r w:rsidRPr="000C44C1">
              <w:rPr>
                <w:rFonts w:ascii="Cambria" w:hAnsi="Cambria" w:cs="Arial"/>
                <w:color w:val="3069E6"/>
              </w:rPr>
              <w:t>[6]</w:t>
            </w:r>
          </w:p>
        </w:tc>
      </w:tr>
      <w:tr w:rsidR="0043636D" w:rsidRPr="000C44C1" w14:paraId="7B75A75C" w14:textId="77777777" w:rsidTr="003A4813">
        <w:tc>
          <w:tcPr>
            <w:tcW w:w="534" w:type="dxa"/>
            <w:tcBorders>
              <w:top w:val="nil"/>
              <w:left w:val="nil"/>
              <w:bottom w:val="nil"/>
              <w:right w:val="nil"/>
            </w:tcBorders>
          </w:tcPr>
          <w:p w14:paraId="7E696AFD"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2D3A6EE3" w14:textId="77777777" w:rsidR="0043636D" w:rsidRPr="000C44C1" w:rsidRDefault="0043636D" w:rsidP="003A4813">
            <w:pPr>
              <w:rPr>
                <w:rFonts w:ascii="Cambria" w:hAnsi="Cambria" w:cs="Arial"/>
              </w:rPr>
            </w:pPr>
            <w:r w:rsidRPr="000C44C1">
              <w:rPr>
                <w:rFonts w:ascii="Cambria" w:hAnsi="Cambria" w:cs="Arial"/>
              </w:rPr>
              <w:t>(b)</w:t>
            </w:r>
          </w:p>
        </w:tc>
        <w:tc>
          <w:tcPr>
            <w:tcW w:w="6460" w:type="dxa"/>
            <w:tcBorders>
              <w:top w:val="nil"/>
              <w:left w:val="nil"/>
              <w:bottom w:val="nil"/>
              <w:right w:val="nil"/>
            </w:tcBorders>
          </w:tcPr>
          <w:p w14:paraId="35BCC16C" w14:textId="77777777" w:rsidR="0043636D" w:rsidRDefault="0043636D" w:rsidP="003A4813">
            <w:pPr>
              <w:rPr>
                <w:rFonts w:ascii="Cambria" w:hAnsi="Cambria"/>
              </w:rPr>
            </w:pPr>
            <w:r w:rsidRPr="000C44C1">
              <w:rPr>
                <w:rFonts w:ascii="Cambria" w:hAnsi="Cambria"/>
              </w:rPr>
              <w:t>Can be measured through economic success, social progress or improvement of the environment.</w:t>
            </w:r>
          </w:p>
          <w:p w14:paraId="2555269A" w14:textId="77777777" w:rsidR="0043636D" w:rsidRPr="000C44C1" w:rsidRDefault="0043636D" w:rsidP="003A4813">
            <w:pPr>
              <w:rPr>
                <w:rFonts w:ascii="Cambria" w:eastAsia="Helvetica" w:hAnsi="Cambria" w:cs="Helvetica"/>
              </w:rPr>
            </w:pPr>
          </w:p>
          <w:p w14:paraId="4EB697AB" w14:textId="77777777" w:rsidR="0043636D" w:rsidRDefault="0043636D" w:rsidP="003A4813">
            <w:pPr>
              <w:rPr>
                <w:rFonts w:ascii="Cambria" w:eastAsia="Helvetica" w:hAnsi="Cambria" w:cs="Helvetica"/>
              </w:rPr>
            </w:pPr>
            <w:r w:rsidRPr="000C44C1">
              <w:rPr>
                <w:rFonts w:ascii="Cambria" w:eastAsia="Helvetica" w:hAnsi="Cambria" w:cs="Helvetica"/>
              </w:rPr>
              <w:t>The success of regeneration must be measured by a range of criteria over a short and longer time scale.</w:t>
            </w:r>
          </w:p>
          <w:p w14:paraId="4DE55E07" w14:textId="77777777" w:rsidR="0043636D" w:rsidRPr="000C44C1" w:rsidRDefault="0043636D" w:rsidP="003A4813">
            <w:pPr>
              <w:rPr>
                <w:rFonts w:ascii="Cambria" w:eastAsia="Helvetica" w:hAnsi="Cambria" w:cs="Helvetica"/>
              </w:rPr>
            </w:pPr>
          </w:p>
          <w:p w14:paraId="73550363" w14:textId="77777777" w:rsidR="0043636D" w:rsidRPr="000C44C1" w:rsidRDefault="0043636D" w:rsidP="003A4813">
            <w:pPr>
              <w:rPr>
                <w:rFonts w:ascii="Cambria" w:eastAsia="Helvetica" w:hAnsi="Cambria" w:cs="Helvetica"/>
              </w:rPr>
            </w:pPr>
            <w:r w:rsidRPr="000C44C1">
              <w:rPr>
                <w:rFonts w:ascii="Cambria" w:eastAsia="Helvetica" w:hAnsi="Cambria" w:cs="Helvetica"/>
              </w:rPr>
              <w:t xml:space="preserve">Comparison can be made to other, more successful areas. </w:t>
            </w:r>
          </w:p>
          <w:p w14:paraId="1F6FECCB" w14:textId="77777777" w:rsidR="0043636D" w:rsidRDefault="0043636D" w:rsidP="003A4813">
            <w:pPr>
              <w:rPr>
                <w:rFonts w:ascii="Cambria" w:eastAsia="Helvetica" w:hAnsi="Cambria" w:cs="Helvetica"/>
              </w:rPr>
            </w:pPr>
            <w:r w:rsidRPr="000C44C1">
              <w:rPr>
                <w:rFonts w:ascii="Cambria" w:eastAsia="Helvetica" w:hAnsi="Cambria" w:cs="Helvetica"/>
              </w:rPr>
              <w:t xml:space="preserve">Success often involves a strong brand and identity. </w:t>
            </w:r>
          </w:p>
          <w:p w14:paraId="23DBFD17" w14:textId="77777777" w:rsidR="0043636D" w:rsidRPr="000C44C1" w:rsidRDefault="0043636D" w:rsidP="003A4813">
            <w:pPr>
              <w:rPr>
                <w:rFonts w:ascii="Cambria" w:eastAsia="Helvetica" w:hAnsi="Cambria" w:cs="Helvetica"/>
              </w:rPr>
            </w:pPr>
          </w:p>
          <w:p w14:paraId="7955212C" w14:textId="77777777" w:rsidR="0043636D" w:rsidRDefault="0043636D" w:rsidP="003A4813">
            <w:pPr>
              <w:rPr>
                <w:rFonts w:ascii="Cambria" w:eastAsia="Helvetica" w:hAnsi="Cambria" w:cs="Helvetica"/>
              </w:rPr>
            </w:pPr>
            <w:r w:rsidRPr="000C44C1">
              <w:rPr>
                <w:rFonts w:ascii="Cambria" w:eastAsia="Helvetica" w:hAnsi="Cambria" w:cs="Helvetica"/>
              </w:rPr>
              <w:t>A sense of place is important – has this been created?</w:t>
            </w:r>
          </w:p>
          <w:p w14:paraId="15EAA4B4" w14:textId="77777777" w:rsidR="00FC77E7" w:rsidRDefault="00FC77E7" w:rsidP="003A4813">
            <w:pPr>
              <w:rPr>
                <w:rFonts w:ascii="Cambria" w:eastAsia="Helvetica" w:hAnsi="Cambria" w:cs="Helvetica"/>
              </w:rPr>
            </w:pPr>
          </w:p>
          <w:p w14:paraId="2BE0CE9E" w14:textId="77777777" w:rsidR="00FC77E7" w:rsidRDefault="00FC77E7" w:rsidP="003A4813">
            <w:pPr>
              <w:rPr>
                <w:rFonts w:ascii="Cambria" w:eastAsia="Helvetica" w:hAnsi="Cambria" w:cs="Helvetica"/>
              </w:rPr>
            </w:pPr>
          </w:p>
          <w:p w14:paraId="498930EC" w14:textId="65BD57DE" w:rsidR="00FC77E7" w:rsidRPr="000C44C1" w:rsidRDefault="00FC77E7" w:rsidP="003A4813">
            <w:pPr>
              <w:rPr>
                <w:rFonts w:ascii="Cambria" w:hAnsi="Cambria" w:cs="Arial"/>
              </w:rPr>
            </w:pPr>
          </w:p>
        </w:tc>
        <w:tc>
          <w:tcPr>
            <w:tcW w:w="660" w:type="dxa"/>
            <w:tcBorders>
              <w:top w:val="nil"/>
              <w:left w:val="nil"/>
              <w:bottom w:val="nil"/>
              <w:right w:val="nil"/>
            </w:tcBorders>
          </w:tcPr>
          <w:p w14:paraId="2F26B835" w14:textId="77777777" w:rsidR="0043636D" w:rsidRPr="000C44C1" w:rsidRDefault="0043636D" w:rsidP="003A4813">
            <w:pPr>
              <w:rPr>
                <w:rFonts w:ascii="Cambria" w:hAnsi="Cambria" w:cs="Arial"/>
                <w:color w:val="3069E6"/>
              </w:rPr>
            </w:pPr>
            <w:r w:rsidRPr="000C44C1">
              <w:rPr>
                <w:rFonts w:ascii="Cambria" w:hAnsi="Cambria" w:cs="Arial"/>
                <w:color w:val="3069E6"/>
              </w:rPr>
              <w:t>[6]</w:t>
            </w:r>
          </w:p>
        </w:tc>
      </w:tr>
      <w:tr w:rsidR="0043636D" w:rsidRPr="000C44C1" w14:paraId="62A785B6" w14:textId="77777777" w:rsidTr="003A4813">
        <w:tc>
          <w:tcPr>
            <w:tcW w:w="534" w:type="dxa"/>
            <w:tcBorders>
              <w:top w:val="nil"/>
              <w:left w:val="nil"/>
              <w:bottom w:val="nil"/>
              <w:right w:val="nil"/>
            </w:tcBorders>
          </w:tcPr>
          <w:p w14:paraId="6BA27A04"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532FE68F" w14:textId="77777777" w:rsidR="0043636D" w:rsidRPr="000C44C1" w:rsidRDefault="0043636D" w:rsidP="003A4813">
            <w:pPr>
              <w:rPr>
                <w:rFonts w:ascii="Cambria" w:hAnsi="Cambria" w:cs="Arial"/>
              </w:rPr>
            </w:pPr>
            <w:r w:rsidRPr="000C44C1">
              <w:rPr>
                <w:rFonts w:ascii="Cambria" w:hAnsi="Cambria" w:cs="Arial"/>
              </w:rPr>
              <w:t>(c)</w:t>
            </w:r>
          </w:p>
        </w:tc>
        <w:tc>
          <w:tcPr>
            <w:tcW w:w="6460" w:type="dxa"/>
            <w:tcBorders>
              <w:top w:val="nil"/>
              <w:left w:val="nil"/>
              <w:bottom w:val="nil"/>
              <w:right w:val="nil"/>
            </w:tcBorders>
          </w:tcPr>
          <w:p w14:paraId="6FACE692" w14:textId="77777777" w:rsidR="0043636D" w:rsidRPr="000C44C1" w:rsidRDefault="0043636D" w:rsidP="003A4813">
            <w:pPr>
              <w:pStyle w:val="Body"/>
              <w:spacing w:line="288" w:lineRule="auto"/>
              <w:rPr>
                <w:rFonts w:ascii="Cambria" w:hAnsi="Cambria"/>
                <w:color w:val="auto"/>
                <w:u w:color="000000"/>
              </w:rPr>
            </w:pPr>
            <w:r w:rsidRPr="000C44C1">
              <w:rPr>
                <w:rFonts w:ascii="Cambria" w:hAnsi="Cambria"/>
                <w:color w:val="auto"/>
                <w:u w:color="000000"/>
              </w:rPr>
              <w:t>Social progress:</w:t>
            </w:r>
          </w:p>
          <w:p w14:paraId="57165B16" w14:textId="77777777" w:rsidR="0043636D" w:rsidRPr="000C44C1" w:rsidRDefault="0043636D" w:rsidP="0043636D">
            <w:pPr>
              <w:pStyle w:val="Body"/>
              <w:numPr>
                <w:ilvl w:val="0"/>
                <w:numId w:val="39"/>
              </w:numPr>
              <w:spacing w:line="288" w:lineRule="auto"/>
              <w:rPr>
                <w:rFonts w:ascii="Cambria" w:hAnsi="Cambria"/>
                <w:color w:val="auto"/>
                <w:u w:color="000000"/>
              </w:rPr>
            </w:pPr>
            <w:r w:rsidRPr="000C44C1">
              <w:rPr>
                <w:rFonts w:ascii="Cambria" w:hAnsi="Cambria"/>
                <w:color w:val="auto"/>
                <w:u w:color="000000"/>
              </w:rPr>
              <w:t>reductions in inequalities both between areas and within them</w:t>
            </w:r>
          </w:p>
          <w:p w14:paraId="0FB13223" w14:textId="77777777" w:rsidR="0043636D" w:rsidRPr="000C44C1" w:rsidRDefault="0043636D" w:rsidP="0043636D">
            <w:pPr>
              <w:pStyle w:val="Body"/>
              <w:numPr>
                <w:ilvl w:val="0"/>
                <w:numId w:val="39"/>
              </w:numPr>
              <w:spacing w:line="288" w:lineRule="auto"/>
              <w:rPr>
                <w:rFonts w:ascii="Cambria" w:hAnsi="Cambria"/>
                <w:color w:val="auto"/>
                <w:u w:color="000000"/>
              </w:rPr>
            </w:pPr>
            <w:r w:rsidRPr="000C44C1">
              <w:rPr>
                <w:rFonts w:ascii="Cambria" w:hAnsi="Cambria"/>
                <w:color w:val="auto"/>
                <w:u w:color="000000"/>
              </w:rPr>
              <w:t>improvements in social measures of deprivation</w:t>
            </w:r>
          </w:p>
          <w:p w14:paraId="1BDD25B6" w14:textId="77777777" w:rsidR="0043636D" w:rsidRPr="000C44C1" w:rsidRDefault="0043636D" w:rsidP="0043636D">
            <w:pPr>
              <w:pStyle w:val="Body"/>
              <w:numPr>
                <w:ilvl w:val="0"/>
                <w:numId w:val="39"/>
              </w:numPr>
              <w:spacing w:line="288" w:lineRule="auto"/>
              <w:rPr>
                <w:rFonts w:ascii="Cambria" w:hAnsi="Cambria"/>
                <w:color w:val="auto"/>
                <w:u w:color="000000"/>
              </w:rPr>
            </w:pPr>
            <w:r w:rsidRPr="000C44C1">
              <w:rPr>
                <w:rFonts w:ascii="Cambria" w:hAnsi="Cambria"/>
                <w:color w:val="auto"/>
                <w:u w:color="000000"/>
              </w:rPr>
              <w:t>improvements in life expectancy and reductions in health deprivation.</w:t>
            </w:r>
          </w:p>
          <w:p w14:paraId="0DFC650D" w14:textId="77777777" w:rsidR="0043636D" w:rsidRPr="000C44C1" w:rsidRDefault="0043636D" w:rsidP="003A4813">
            <w:pPr>
              <w:pStyle w:val="Body"/>
              <w:spacing w:line="288" w:lineRule="auto"/>
              <w:rPr>
                <w:rFonts w:ascii="Cambria" w:hAnsi="Cambria"/>
                <w:color w:val="auto"/>
                <w:u w:color="000000"/>
              </w:rPr>
            </w:pPr>
            <w:r w:rsidRPr="000C44C1">
              <w:rPr>
                <w:rFonts w:ascii="Cambria" w:hAnsi="Cambria"/>
                <w:color w:val="auto"/>
                <w:u w:color="000000"/>
              </w:rPr>
              <w:t>Improvement in the living environment (will have positive impacts on health):</w:t>
            </w:r>
          </w:p>
          <w:p w14:paraId="26BD6476"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access to open, green space within walking distance of home</w:t>
            </w:r>
          </w:p>
          <w:p w14:paraId="4AC3DA4F"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quality of the local area</w:t>
            </w:r>
          </w:p>
          <w:p w14:paraId="569AE190"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air quality and climate change</w:t>
            </w:r>
          </w:p>
          <w:p w14:paraId="0ECC3B7D"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better transport links</w:t>
            </w:r>
          </w:p>
          <w:p w14:paraId="4C12ECA5"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provision and upgrading of retail space</w:t>
            </w:r>
          </w:p>
          <w:p w14:paraId="0D0D65AA" w14:textId="77777777" w:rsidR="0043636D" w:rsidRPr="000C44C1" w:rsidRDefault="0043636D" w:rsidP="0043636D">
            <w:pPr>
              <w:pStyle w:val="Body"/>
              <w:numPr>
                <w:ilvl w:val="0"/>
                <w:numId w:val="40"/>
              </w:numPr>
              <w:spacing w:line="288" w:lineRule="auto"/>
              <w:rPr>
                <w:rFonts w:ascii="Cambria" w:hAnsi="Cambria"/>
                <w:color w:val="auto"/>
                <w:u w:color="000000"/>
              </w:rPr>
            </w:pPr>
            <w:r w:rsidRPr="000C44C1">
              <w:rPr>
                <w:rFonts w:ascii="Cambria" w:hAnsi="Cambria"/>
                <w:color w:val="auto"/>
                <w:u w:color="000000"/>
              </w:rPr>
              <w:t>creation of green space, parks and public areas</w:t>
            </w:r>
          </w:p>
          <w:p w14:paraId="010B1E31" w14:textId="77777777" w:rsidR="0043636D" w:rsidRPr="00FC77E7" w:rsidRDefault="0043636D" w:rsidP="0043636D">
            <w:pPr>
              <w:pStyle w:val="Body"/>
              <w:numPr>
                <w:ilvl w:val="0"/>
                <w:numId w:val="40"/>
              </w:numPr>
              <w:spacing w:line="288" w:lineRule="auto"/>
              <w:rPr>
                <w:rFonts w:ascii="Cambria" w:hAnsi="Cambria"/>
                <w:color w:val="auto"/>
                <w:u w:color="000000"/>
              </w:rPr>
            </w:pPr>
            <w:r w:rsidRPr="000C44C1">
              <w:rPr>
                <w:rFonts w:ascii="Cambria" w:hAnsi="Cambria"/>
              </w:rPr>
              <w:t>improvements in housing.</w:t>
            </w:r>
          </w:p>
          <w:p w14:paraId="50BA46CE" w14:textId="77777777" w:rsidR="00FC77E7" w:rsidRDefault="00FC77E7" w:rsidP="00FC77E7">
            <w:pPr>
              <w:pStyle w:val="Body"/>
              <w:spacing w:line="288" w:lineRule="auto"/>
              <w:rPr>
                <w:rFonts w:ascii="Cambria" w:hAnsi="Cambria"/>
                <w:u w:color="000000"/>
              </w:rPr>
            </w:pPr>
          </w:p>
          <w:p w14:paraId="5601D790" w14:textId="2291DC39" w:rsidR="00FC77E7" w:rsidRPr="000C44C1" w:rsidRDefault="00FC77E7" w:rsidP="00FC77E7">
            <w:pPr>
              <w:pStyle w:val="Body"/>
              <w:spacing w:line="288" w:lineRule="auto"/>
              <w:rPr>
                <w:rFonts w:ascii="Cambria" w:hAnsi="Cambria"/>
                <w:color w:val="auto"/>
                <w:u w:color="000000"/>
              </w:rPr>
            </w:pPr>
          </w:p>
        </w:tc>
        <w:tc>
          <w:tcPr>
            <w:tcW w:w="660" w:type="dxa"/>
            <w:tcBorders>
              <w:top w:val="nil"/>
              <w:left w:val="nil"/>
              <w:bottom w:val="nil"/>
              <w:right w:val="nil"/>
            </w:tcBorders>
          </w:tcPr>
          <w:p w14:paraId="1FB7A0FB" w14:textId="77777777" w:rsidR="0043636D" w:rsidRPr="000C44C1" w:rsidRDefault="0043636D" w:rsidP="003A4813">
            <w:pPr>
              <w:rPr>
                <w:rFonts w:ascii="Cambria" w:hAnsi="Cambria" w:cs="Arial"/>
                <w:color w:val="3069E6"/>
              </w:rPr>
            </w:pPr>
            <w:r w:rsidRPr="000C44C1">
              <w:rPr>
                <w:rFonts w:ascii="Cambria" w:hAnsi="Cambria" w:cs="Arial"/>
                <w:color w:val="3069E6"/>
              </w:rPr>
              <w:t>[20]</w:t>
            </w:r>
          </w:p>
        </w:tc>
      </w:tr>
      <w:tr w:rsidR="0043636D" w:rsidRPr="000C44C1" w14:paraId="7DF59DE0" w14:textId="77777777" w:rsidTr="003A4813">
        <w:tc>
          <w:tcPr>
            <w:tcW w:w="534" w:type="dxa"/>
            <w:tcBorders>
              <w:top w:val="nil"/>
              <w:left w:val="nil"/>
              <w:bottom w:val="nil"/>
              <w:right w:val="nil"/>
            </w:tcBorders>
          </w:tcPr>
          <w:p w14:paraId="4FC190BA" w14:textId="77777777" w:rsidR="0043636D" w:rsidRPr="000C44C1" w:rsidRDefault="0043636D" w:rsidP="003A4813">
            <w:pPr>
              <w:rPr>
                <w:rFonts w:ascii="Cambria" w:hAnsi="Cambria" w:cs="Arial"/>
                <w:b/>
                <w:bCs/>
              </w:rPr>
            </w:pPr>
            <w:r w:rsidRPr="000C44C1">
              <w:rPr>
                <w:rFonts w:ascii="Cambria" w:hAnsi="Cambria" w:cs="Arial"/>
                <w:b/>
                <w:bCs/>
              </w:rPr>
              <w:t>2</w:t>
            </w:r>
          </w:p>
        </w:tc>
        <w:tc>
          <w:tcPr>
            <w:tcW w:w="636" w:type="dxa"/>
            <w:tcBorders>
              <w:top w:val="nil"/>
              <w:left w:val="nil"/>
              <w:bottom w:val="nil"/>
              <w:right w:val="nil"/>
            </w:tcBorders>
          </w:tcPr>
          <w:p w14:paraId="4FDA01D7" w14:textId="77777777" w:rsidR="0043636D" w:rsidRDefault="0043636D" w:rsidP="003A4813">
            <w:pPr>
              <w:rPr>
                <w:rFonts w:ascii="Cambria" w:hAnsi="Cambria" w:cs="Arial"/>
              </w:rPr>
            </w:pPr>
            <w:r w:rsidRPr="000C44C1">
              <w:rPr>
                <w:rFonts w:ascii="Cambria" w:hAnsi="Cambria" w:cs="Arial"/>
              </w:rPr>
              <w:t>(a)</w:t>
            </w:r>
          </w:p>
          <w:p w14:paraId="79857FE0" w14:textId="77777777" w:rsidR="0043636D" w:rsidRPr="000C44C1" w:rsidRDefault="0043636D" w:rsidP="003A4813">
            <w:pPr>
              <w:rPr>
                <w:rFonts w:ascii="Cambria" w:hAnsi="Cambria" w:cs="Arial"/>
              </w:rPr>
            </w:pPr>
          </w:p>
        </w:tc>
        <w:tc>
          <w:tcPr>
            <w:tcW w:w="6460" w:type="dxa"/>
            <w:tcBorders>
              <w:top w:val="nil"/>
              <w:left w:val="nil"/>
              <w:bottom w:val="nil"/>
              <w:right w:val="nil"/>
            </w:tcBorders>
          </w:tcPr>
          <w:p w14:paraId="1187AE5D" w14:textId="77777777" w:rsidR="0043636D"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Pr>
                <w:rFonts w:ascii="Cambria" w:hAnsi="Cambria"/>
                <w:sz w:val="24"/>
                <w:szCs w:val="24"/>
              </w:rPr>
              <w:t>(i)</w:t>
            </w:r>
          </w:p>
          <w:p w14:paraId="1D38CE2D" w14:textId="77777777" w:rsidR="0043636D" w:rsidRPr="000C44C1" w:rsidRDefault="0043636D" w:rsidP="0043636D">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Decline in manufacturing due to deindustrialisation and decentralisation.</w:t>
            </w:r>
          </w:p>
          <w:p w14:paraId="274A4427" w14:textId="77777777" w:rsidR="0043636D" w:rsidRPr="000C44C1" w:rsidRDefault="0043636D" w:rsidP="0043636D">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Unemployment: wealthier, younger people and more footloose industries move away as there is a lack of opportunities.</w:t>
            </w:r>
          </w:p>
          <w:p w14:paraId="672561A9" w14:textId="77777777" w:rsidR="0043636D" w:rsidRPr="000C44C1" w:rsidRDefault="0043636D" w:rsidP="0043636D">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Less money spent in local economy so shops and services close.</w:t>
            </w:r>
          </w:p>
          <w:p w14:paraId="1C009D1F" w14:textId="77777777" w:rsidR="0043636D" w:rsidRDefault="0043636D" w:rsidP="0043636D">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lastRenderedPageBreak/>
              <w:t>Poorest sectors of society left behind; unemployment and limited aspirations, lifestyle and attachment with place (social problems).</w:t>
            </w:r>
          </w:p>
          <w:p w14:paraId="1BC9E935" w14:textId="77777777" w:rsidR="00FC77E7" w:rsidRDefault="00FC77E7" w:rsidP="00FC77E7">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p w14:paraId="3DA9C44B" w14:textId="77777777" w:rsidR="00FC77E7" w:rsidRDefault="00FC77E7" w:rsidP="00FC77E7">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p w14:paraId="202073E7" w14:textId="2C0457D1" w:rsidR="00FC77E7" w:rsidRPr="000C44C1" w:rsidRDefault="00FC77E7" w:rsidP="00FC77E7">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tc>
        <w:tc>
          <w:tcPr>
            <w:tcW w:w="660" w:type="dxa"/>
            <w:tcBorders>
              <w:top w:val="nil"/>
              <w:left w:val="nil"/>
              <w:bottom w:val="nil"/>
              <w:right w:val="nil"/>
            </w:tcBorders>
          </w:tcPr>
          <w:p w14:paraId="180B20CA" w14:textId="77777777" w:rsidR="0043636D" w:rsidRPr="000C44C1" w:rsidRDefault="0043636D" w:rsidP="003A4813">
            <w:pPr>
              <w:rPr>
                <w:rFonts w:ascii="Cambria" w:hAnsi="Cambria" w:cs="Arial"/>
                <w:color w:val="3069E6"/>
              </w:rPr>
            </w:pPr>
            <w:r w:rsidRPr="000C44C1">
              <w:rPr>
                <w:rFonts w:ascii="Cambria" w:hAnsi="Cambria" w:cs="Arial"/>
                <w:color w:val="3069E6"/>
              </w:rPr>
              <w:lastRenderedPageBreak/>
              <w:t>[3]</w:t>
            </w:r>
          </w:p>
        </w:tc>
      </w:tr>
      <w:tr w:rsidR="0043636D" w:rsidRPr="000C44C1" w14:paraId="52152C21" w14:textId="77777777" w:rsidTr="003A4813">
        <w:tc>
          <w:tcPr>
            <w:tcW w:w="534" w:type="dxa"/>
            <w:tcBorders>
              <w:top w:val="nil"/>
              <w:left w:val="nil"/>
              <w:bottom w:val="nil"/>
              <w:right w:val="nil"/>
            </w:tcBorders>
          </w:tcPr>
          <w:p w14:paraId="52B698EE"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4215B45C" w14:textId="77777777" w:rsidR="0043636D" w:rsidRPr="000C44C1" w:rsidRDefault="0043636D" w:rsidP="003A4813">
            <w:pPr>
              <w:rPr>
                <w:rFonts w:ascii="Cambria" w:hAnsi="Cambria" w:cs="Arial"/>
              </w:rPr>
            </w:pPr>
          </w:p>
        </w:tc>
        <w:tc>
          <w:tcPr>
            <w:tcW w:w="6460" w:type="dxa"/>
            <w:tcBorders>
              <w:top w:val="nil"/>
              <w:left w:val="nil"/>
              <w:bottom w:val="nil"/>
              <w:right w:val="nil"/>
            </w:tcBorders>
          </w:tcPr>
          <w:p w14:paraId="55B4F55A" w14:textId="77777777" w:rsidR="0043636D"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(ii) </w:t>
            </w:r>
          </w:p>
          <w:p w14:paraId="1A3565EC" w14:textId="77777777" w:rsidR="0043636D" w:rsidRPr="000C44C1" w:rsidRDefault="0043636D" w:rsidP="003A4813">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Economic inequality and technological change breed less successful places — for each successful place, there is at least one failing. </w:t>
            </w:r>
          </w:p>
          <w:p w14:paraId="0D93DB9D" w14:textId="77777777" w:rsidR="0043636D" w:rsidRPr="000C44C1" w:rsidRDefault="0043636D" w:rsidP="003A4813">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Deindustrialisation can lead to a spiral of decline in an area, which can then lead to a less successful place.</w:t>
            </w:r>
          </w:p>
          <w:p w14:paraId="7C5CD772" w14:textId="77777777" w:rsidR="0043636D" w:rsidRPr="000C44C1" w:rsidRDefault="0043636D" w:rsidP="0043636D">
            <w:pPr>
              <w:pStyle w:val="Normal1"/>
              <w:numPr>
                <w:ilvl w:val="0"/>
                <w:numId w:val="1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The characteristics of less successful places include: </w:t>
            </w:r>
          </w:p>
          <w:p w14:paraId="10C22036" w14:textId="77777777" w:rsidR="0043636D" w:rsidRPr="000C44C1" w:rsidRDefault="0043636D" w:rsidP="0043636D">
            <w:pPr>
              <w:pStyle w:val="Normal1"/>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high levels of poverty and deprivation </w:t>
            </w:r>
          </w:p>
          <w:p w14:paraId="025A6B66" w14:textId="77777777" w:rsidR="0043636D" w:rsidRPr="000C44C1" w:rsidRDefault="0043636D" w:rsidP="0043636D">
            <w:pPr>
              <w:pStyle w:val="Normal1"/>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unemployment </w:t>
            </w:r>
          </w:p>
          <w:p w14:paraId="61D6C8DF" w14:textId="77777777" w:rsidR="0043636D" w:rsidRPr="000C44C1" w:rsidRDefault="0043636D" w:rsidP="0043636D">
            <w:pPr>
              <w:pStyle w:val="Normal1"/>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derelict buildings </w:t>
            </w:r>
          </w:p>
          <w:p w14:paraId="07E50249" w14:textId="77777777" w:rsidR="0043636D" w:rsidRPr="000C44C1" w:rsidRDefault="0043636D" w:rsidP="0043636D">
            <w:pPr>
              <w:pStyle w:val="Normal1"/>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graffiti </w:t>
            </w:r>
          </w:p>
          <w:p w14:paraId="77956AE1" w14:textId="77777777" w:rsidR="0043636D" w:rsidRPr="000C44C1" w:rsidRDefault="0043636D" w:rsidP="0043636D">
            <w:pPr>
              <w:pStyle w:val="Normal1"/>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crime and vandalism.</w:t>
            </w:r>
          </w:p>
          <w:p w14:paraId="3A323B11" w14:textId="77777777" w:rsidR="0043636D" w:rsidRPr="000C44C1"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p w14:paraId="0108AA60" w14:textId="77777777" w:rsidR="0043636D" w:rsidRDefault="0043636D" w:rsidP="0043636D">
            <w:pPr>
              <w:pStyle w:val="Normal1"/>
              <w:numPr>
                <w:ilvl w:val="0"/>
                <w:numId w:val="4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People often have negative perceptions of less successful places. The lived experience may be found wanting and the feelings of place attachment rather weak.</w:t>
            </w:r>
          </w:p>
          <w:p w14:paraId="06ACAD8B" w14:textId="77777777" w:rsidR="00FC77E7" w:rsidRDefault="00FC77E7" w:rsidP="00FC77E7">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p w14:paraId="3410C26F" w14:textId="447CE6BD" w:rsidR="00FC77E7" w:rsidRPr="000C44C1" w:rsidRDefault="00FC77E7" w:rsidP="00FC77E7">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tc>
        <w:tc>
          <w:tcPr>
            <w:tcW w:w="660" w:type="dxa"/>
            <w:tcBorders>
              <w:top w:val="nil"/>
              <w:left w:val="nil"/>
              <w:bottom w:val="nil"/>
              <w:right w:val="nil"/>
            </w:tcBorders>
          </w:tcPr>
          <w:p w14:paraId="01FFEC34" w14:textId="77777777" w:rsidR="0043636D" w:rsidRPr="000C44C1" w:rsidRDefault="0043636D" w:rsidP="003A4813">
            <w:pPr>
              <w:rPr>
                <w:rFonts w:ascii="Cambria" w:hAnsi="Cambria" w:cs="Arial"/>
                <w:color w:val="3069E6"/>
              </w:rPr>
            </w:pPr>
            <w:r w:rsidRPr="000C44C1">
              <w:rPr>
                <w:rFonts w:ascii="Cambria" w:hAnsi="Cambria" w:cs="Arial"/>
                <w:color w:val="3069E6"/>
              </w:rPr>
              <w:t>[6]</w:t>
            </w:r>
          </w:p>
        </w:tc>
      </w:tr>
      <w:tr w:rsidR="0043636D" w:rsidRPr="000C44C1" w14:paraId="21F29A2F" w14:textId="77777777" w:rsidTr="003A4813">
        <w:tc>
          <w:tcPr>
            <w:tcW w:w="534" w:type="dxa"/>
            <w:tcBorders>
              <w:top w:val="nil"/>
              <w:left w:val="nil"/>
              <w:bottom w:val="nil"/>
              <w:right w:val="nil"/>
            </w:tcBorders>
          </w:tcPr>
          <w:p w14:paraId="114AD266"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7E764674" w14:textId="77777777" w:rsidR="0043636D" w:rsidRPr="000C44C1" w:rsidRDefault="0043636D" w:rsidP="003A4813">
            <w:pPr>
              <w:rPr>
                <w:rFonts w:ascii="Cambria" w:hAnsi="Cambria" w:cs="Arial"/>
              </w:rPr>
            </w:pPr>
            <w:r w:rsidRPr="000C44C1">
              <w:rPr>
                <w:rFonts w:ascii="Cambria" w:hAnsi="Cambria" w:cs="Arial"/>
              </w:rPr>
              <w:t>(b)</w:t>
            </w:r>
          </w:p>
        </w:tc>
        <w:tc>
          <w:tcPr>
            <w:tcW w:w="6460" w:type="dxa"/>
            <w:tcBorders>
              <w:top w:val="nil"/>
              <w:left w:val="nil"/>
              <w:bottom w:val="nil"/>
              <w:right w:val="nil"/>
            </w:tcBorders>
          </w:tcPr>
          <w:p w14:paraId="1A79C136" w14:textId="77777777" w:rsidR="0043636D" w:rsidRPr="000C44C1" w:rsidRDefault="0043636D" w:rsidP="0043636D">
            <w:pPr>
              <w:pStyle w:val="Normal1"/>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Examples of how rebranding strategies can attract tourists include:</w:t>
            </w:r>
          </w:p>
          <w:p w14:paraId="4BF5EBD7" w14:textId="77777777" w:rsidR="0043636D" w:rsidRPr="000C44C1" w:rsidRDefault="0043636D" w:rsidP="0043636D">
            <w:pPr>
              <w:pStyle w:val="Normal1"/>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An area becoming a destination tourism location, e.g. the Cornish coast being known for its good food and choice of quality restaurants.</w:t>
            </w:r>
          </w:p>
          <w:p w14:paraId="34656BED" w14:textId="77777777" w:rsidR="0043636D" w:rsidRPr="000C44C1" w:rsidRDefault="0043636D" w:rsidP="0043636D">
            <w:pPr>
              <w:pStyle w:val="Normal1"/>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Outdoor pursuits and adventure tourism, e.g. offering surfing, para-surfing and rocking climbing along the Cornish coast.</w:t>
            </w:r>
          </w:p>
          <w:p w14:paraId="31EA2E40" w14:textId="77777777" w:rsidR="0043636D" w:rsidRPr="000C44C1" w:rsidRDefault="0043636D" w:rsidP="0043636D">
            <w:pPr>
              <w:pStyle w:val="Normal1"/>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Building new attractions, e.g. the Eden Project in Cornwall.</w:t>
            </w:r>
          </w:p>
          <w:p w14:paraId="7FFD2E34" w14:textId="77777777" w:rsidR="0043636D" w:rsidRPr="000C44C1"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440"/>
              <w:rPr>
                <w:rFonts w:ascii="Cambria" w:hAnsi="Cambria"/>
                <w:sz w:val="24"/>
                <w:szCs w:val="24"/>
              </w:rPr>
            </w:pPr>
          </w:p>
          <w:p w14:paraId="3AC5B881" w14:textId="77777777" w:rsidR="0043636D" w:rsidRDefault="0043636D" w:rsidP="003A4813">
            <w:pPr>
              <w:rPr>
                <w:rFonts w:ascii="Cambria" w:hAnsi="Cambria"/>
              </w:rPr>
            </w:pPr>
            <w:r w:rsidRPr="000C44C1">
              <w:rPr>
                <w:rFonts w:ascii="Cambria" w:hAnsi="Cambria"/>
              </w:rPr>
              <w:t>Answers will depend on examples chosen.</w:t>
            </w:r>
          </w:p>
          <w:p w14:paraId="204C7563" w14:textId="77777777" w:rsidR="00FC77E7" w:rsidRDefault="00FC77E7" w:rsidP="003A4813">
            <w:pPr>
              <w:rPr>
                <w:rFonts w:ascii="Cambria" w:hAnsi="Cambria" w:cs="Arial"/>
              </w:rPr>
            </w:pPr>
          </w:p>
          <w:p w14:paraId="26D160B6" w14:textId="77777777" w:rsidR="00FC77E7" w:rsidRDefault="00FC77E7" w:rsidP="003A4813">
            <w:pPr>
              <w:rPr>
                <w:rFonts w:ascii="Cambria" w:hAnsi="Cambria" w:cs="Arial"/>
              </w:rPr>
            </w:pPr>
          </w:p>
          <w:p w14:paraId="2EE282BE" w14:textId="30401E26" w:rsidR="00FC77E7" w:rsidRPr="000C44C1" w:rsidRDefault="00FC77E7" w:rsidP="003A4813">
            <w:pPr>
              <w:rPr>
                <w:rFonts w:ascii="Cambria" w:hAnsi="Cambria" w:cs="Arial"/>
              </w:rPr>
            </w:pPr>
          </w:p>
        </w:tc>
        <w:tc>
          <w:tcPr>
            <w:tcW w:w="660" w:type="dxa"/>
            <w:tcBorders>
              <w:top w:val="nil"/>
              <w:left w:val="nil"/>
              <w:bottom w:val="nil"/>
              <w:right w:val="nil"/>
            </w:tcBorders>
          </w:tcPr>
          <w:p w14:paraId="42BE849F" w14:textId="77777777" w:rsidR="0043636D" w:rsidRPr="000C44C1" w:rsidRDefault="0043636D" w:rsidP="003A4813">
            <w:pPr>
              <w:rPr>
                <w:rFonts w:ascii="Cambria" w:hAnsi="Cambria" w:cs="Arial"/>
                <w:color w:val="3069E6"/>
              </w:rPr>
            </w:pPr>
            <w:r w:rsidRPr="000C44C1">
              <w:rPr>
                <w:rFonts w:ascii="Cambria" w:hAnsi="Cambria" w:cs="Arial"/>
                <w:color w:val="3069E6"/>
              </w:rPr>
              <w:t>[6]</w:t>
            </w:r>
          </w:p>
        </w:tc>
      </w:tr>
      <w:tr w:rsidR="0043636D" w:rsidRPr="000C44C1" w14:paraId="0CC2DDD2" w14:textId="77777777" w:rsidTr="003A4813">
        <w:tc>
          <w:tcPr>
            <w:tcW w:w="534" w:type="dxa"/>
            <w:tcBorders>
              <w:top w:val="nil"/>
              <w:left w:val="nil"/>
              <w:bottom w:val="nil"/>
              <w:right w:val="nil"/>
            </w:tcBorders>
          </w:tcPr>
          <w:p w14:paraId="7311CF6B" w14:textId="77777777" w:rsidR="0043636D" w:rsidRPr="000C44C1" w:rsidRDefault="0043636D" w:rsidP="003A4813">
            <w:pPr>
              <w:rPr>
                <w:rFonts w:ascii="Cambria" w:hAnsi="Cambria" w:cs="Arial"/>
                <w:b/>
                <w:bCs/>
              </w:rPr>
            </w:pPr>
          </w:p>
        </w:tc>
        <w:tc>
          <w:tcPr>
            <w:tcW w:w="636" w:type="dxa"/>
            <w:tcBorders>
              <w:top w:val="nil"/>
              <w:left w:val="nil"/>
              <w:bottom w:val="nil"/>
              <w:right w:val="nil"/>
            </w:tcBorders>
          </w:tcPr>
          <w:p w14:paraId="0D4F2D9E" w14:textId="77777777" w:rsidR="0043636D" w:rsidRPr="000C44C1" w:rsidRDefault="0043636D" w:rsidP="003A4813">
            <w:pPr>
              <w:rPr>
                <w:rFonts w:ascii="Cambria" w:hAnsi="Cambria" w:cs="Arial"/>
              </w:rPr>
            </w:pPr>
            <w:r w:rsidRPr="000C44C1">
              <w:rPr>
                <w:rFonts w:ascii="Cambria" w:hAnsi="Cambria" w:cs="Arial"/>
              </w:rPr>
              <w:t>(c)</w:t>
            </w:r>
          </w:p>
        </w:tc>
        <w:tc>
          <w:tcPr>
            <w:tcW w:w="6460" w:type="dxa"/>
            <w:tcBorders>
              <w:top w:val="nil"/>
              <w:left w:val="nil"/>
              <w:bottom w:val="nil"/>
              <w:right w:val="nil"/>
            </w:tcBorders>
          </w:tcPr>
          <w:p w14:paraId="3195AFAF" w14:textId="77777777" w:rsidR="0043636D" w:rsidRPr="000C44C1"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UK central government can be seen to play an important role in the success of regeneration due to the following:</w:t>
            </w:r>
          </w:p>
          <w:p w14:paraId="5681A9A2" w14:textId="77777777" w:rsidR="0043636D" w:rsidRPr="000C44C1" w:rsidRDefault="0043636D" w:rsidP="0043636D">
            <w:pPr>
              <w:pStyle w:val="Normal1"/>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It provides sufficient capital for expensive projects.</w:t>
            </w:r>
          </w:p>
          <w:p w14:paraId="47559C9E" w14:textId="77777777" w:rsidR="0043636D" w:rsidRPr="000C44C1" w:rsidRDefault="0043636D" w:rsidP="0043636D">
            <w:pPr>
              <w:pStyle w:val="Normal1"/>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It provides subsidies to allow projects to run once they’ve been completed.</w:t>
            </w:r>
          </w:p>
          <w:p w14:paraId="3A664166" w14:textId="77777777" w:rsidR="0043636D" w:rsidRPr="000C44C1" w:rsidRDefault="0043636D" w:rsidP="0043636D">
            <w:pPr>
              <w:pStyle w:val="Normal1"/>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It makes decisions about which projects go ahead and which do not.</w:t>
            </w:r>
          </w:p>
          <w:p w14:paraId="7FE7C463" w14:textId="77777777" w:rsidR="0043636D" w:rsidRPr="000C44C1" w:rsidRDefault="0043636D" w:rsidP="0043636D">
            <w:pPr>
              <w:pStyle w:val="Normal1"/>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It produces a cost-benefit analysis and tries to take different points of view into account.</w:t>
            </w:r>
          </w:p>
          <w:p w14:paraId="7965FE1A" w14:textId="77777777" w:rsidR="0043636D" w:rsidRPr="000C44C1" w:rsidRDefault="0043636D" w:rsidP="0043636D">
            <w:pPr>
              <w:pStyle w:val="Normal1"/>
              <w:numPr>
                <w:ilvl w:val="0"/>
                <w:numId w:val="19"/>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It tries to balance economic vs social and environmental needs.</w:t>
            </w:r>
          </w:p>
          <w:p w14:paraId="58D21A43" w14:textId="77777777" w:rsidR="0043636D" w:rsidRPr="000C44C1" w:rsidRDefault="0043636D"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Issues in the success of a project are:</w:t>
            </w:r>
          </w:p>
          <w:p w14:paraId="0F466F0F" w14:textId="77777777" w:rsidR="0043636D" w:rsidRPr="000C44C1" w:rsidRDefault="0043636D" w:rsidP="0043636D">
            <w:pPr>
              <w:pStyle w:val="Normal1"/>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Whether central government takes into account the needs to of all people involved.</w:t>
            </w:r>
          </w:p>
          <w:p w14:paraId="1C1F4973" w14:textId="77777777" w:rsidR="0043636D" w:rsidRPr="000C44C1" w:rsidRDefault="0043636D" w:rsidP="0043636D">
            <w:pPr>
              <w:pStyle w:val="Normal1"/>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Whether the project brings about change where the benefits outweigh the costs.</w:t>
            </w:r>
          </w:p>
        </w:tc>
        <w:tc>
          <w:tcPr>
            <w:tcW w:w="660" w:type="dxa"/>
            <w:tcBorders>
              <w:top w:val="nil"/>
              <w:left w:val="nil"/>
              <w:bottom w:val="nil"/>
              <w:right w:val="nil"/>
            </w:tcBorders>
          </w:tcPr>
          <w:p w14:paraId="775180B0" w14:textId="77777777" w:rsidR="0043636D" w:rsidRPr="000C44C1" w:rsidRDefault="0043636D" w:rsidP="003A4813">
            <w:pPr>
              <w:rPr>
                <w:rFonts w:ascii="Cambria" w:hAnsi="Cambria" w:cs="Arial"/>
                <w:color w:val="3069E6"/>
              </w:rPr>
            </w:pPr>
            <w:r w:rsidRPr="000C44C1">
              <w:rPr>
                <w:rFonts w:ascii="Cambria" w:hAnsi="Cambria" w:cs="Arial"/>
                <w:color w:val="3069E6"/>
              </w:rPr>
              <w:t>[20]</w:t>
            </w:r>
          </w:p>
        </w:tc>
      </w:tr>
    </w:tbl>
    <w:p w14:paraId="3D697629" w14:textId="35FD15B8" w:rsidR="00E34F76" w:rsidRDefault="00E34F76" w:rsidP="0043636D"/>
    <w:p w14:paraId="4936F2C9" w14:textId="77777777" w:rsidR="00E34F76" w:rsidRDefault="00E34F76">
      <w:r>
        <w:br w:type="page"/>
      </w:r>
    </w:p>
    <w:p w14:paraId="686641F4" w14:textId="77777777" w:rsidR="008E7234" w:rsidRDefault="008E7234" w:rsidP="0043636D"/>
    <w:p w14:paraId="2CF0CC11" w14:textId="77777777" w:rsidR="00E34F76" w:rsidRDefault="00E34F76" w:rsidP="00E34F76">
      <w:pPr>
        <w:pStyle w:val="H03Mainhead3"/>
      </w:pPr>
      <w:r>
        <w:t>4B Diverse places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531"/>
        <w:gridCol w:w="6554"/>
        <w:gridCol w:w="650"/>
      </w:tblGrid>
      <w:tr w:rsidR="00E34F76" w:rsidRPr="000C44C1" w14:paraId="270F0FFB" w14:textId="77777777" w:rsidTr="00AF3AB6">
        <w:tc>
          <w:tcPr>
            <w:tcW w:w="555" w:type="dxa"/>
          </w:tcPr>
          <w:p w14:paraId="2CD17461" w14:textId="77777777" w:rsidR="00E34F76" w:rsidRPr="000C44C1" w:rsidRDefault="00E34F76" w:rsidP="00AF3AB6">
            <w:pPr>
              <w:rPr>
                <w:rFonts w:ascii="Cambria" w:hAnsi="Cambria" w:cs="Arial"/>
                <w:b/>
                <w:bCs/>
              </w:rPr>
            </w:pPr>
            <w:r w:rsidRPr="000C44C1">
              <w:rPr>
                <w:rFonts w:ascii="Cambria" w:hAnsi="Cambria" w:cs="Arial"/>
                <w:b/>
                <w:bCs/>
              </w:rPr>
              <w:t>1</w:t>
            </w:r>
          </w:p>
        </w:tc>
        <w:tc>
          <w:tcPr>
            <w:tcW w:w="531" w:type="dxa"/>
          </w:tcPr>
          <w:p w14:paraId="7A6A7CA9" w14:textId="77777777" w:rsidR="00E34F76" w:rsidRPr="000C44C1" w:rsidRDefault="00E34F76" w:rsidP="00AF3AB6">
            <w:pPr>
              <w:rPr>
                <w:rFonts w:ascii="Cambria" w:hAnsi="Cambria" w:cs="Arial"/>
              </w:rPr>
            </w:pPr>
            <w:r w:rsidRPr="000C44C1">
              <w:rPr>
                <w:rFonts w:ascii="Cambria" w:hAnsi="Cambria" w:cs="Arial"/>
              </w:rPr>
              <w:t>(a)</w:t>
            </w:r>
          </w:p>
        </w:tc>
        <w:tc>
          <w:tcPr>
            <w:tcW w:w="6554" w:type="dxa"/>
          </w:tcPr>
          <w:p w14:paraId="623D4DE9" w14:textId="77777777" w:rsidR="00E34F76" w:rsidRPr="000C44C1" w:rsidRDefault="00E34F76"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(i) This could be due to:</w:t>
            </w:r>
          </w:p>
          <w:p w14:paraId="64E2E0D9"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media, such as, newspaper or internet articles </w:t>
            </w:r>
          </w:p>
          <w:p w14:paraId="6ED8D2AD"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the proportion of people with access to superfast broadband</w:t>
            </w:r>
          </w:p>
          <w:p w14:paraId="0F171BA1"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climate data </w:t>
            </w:r>
          </w:p>
          <w:p w14:paraId="048BAECF"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salary comparisons</w:t>
            </w:r>
          </w:p>
          <w:p w14:paraId="7DBDDAF7"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access to services</w:t>
            </w:r>
          </w:p>
          <w:p w14:paraId="77863687"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the area is isolated</w:t>
            </w:r>
          </w:p>
          <w:p w14:paraId="72E6E289" w14:textId="77777777" w:rsidR="00E34F76" w:rsidRPr="000C44C1"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 xml:space="preserve">commuting costs, times and distances </w:t>
            </w:r>
          </w:p>
          <w:p w14:paraId="1E8D8799" w14:textId="77777777" w:rsidR="00E34F76" w:rsidRDefault="00E34F76" w:rsidP="00AF3AB6">
            <w:pPr>
              <w:pStyle w:val="Normal1"/>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doctors’ surgery opening hours.</w:t>
            </w:r>
          </w:p>
          <w:p w14:paraId="3697CCBA" w14:textId="77777777" w:rsidR="00E34F76" w:rsidRPr="000C44C1" w:rsidRDefault="00E34F76" w:rsidP="00AF3AB6">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tc>
        <w:tc>
          <w:tcPr>
            <w:tcW w:w="650" w:type="dxa"/>
          </w:tcPr>
          <w:p w14:paraId="7895D4BB" w14:textId="77777777" w:rsidR="00E34F76" w:rsidRPr="000C44C1" w:rsidRDefault="00E34F76" w:rsidP="00AF3AB6">
            <w:pPr>
              <w:rPr>
                <w:rFonts w:ascii="Cambria" w:hAnsi="Cambria" w:cs="Arial"/>
                <w:color w:val="3069E6"/>
              </w:rPr>
            </w:pPr>
            <w:r w:rsidRPr="000C44C1">
              <w:rPr>
                <w:rFonts w:ascii="Cambria" w:hAnsi="Cambria" w:cs="Arial"/>
                <w:color w:val="3069E6"/>
              </w:rPr>
              <w:t>[3]</w:t>
            </w:r>
          </w:p>
        </w:tc>
      </w:tr>
      <w:tr w:rsidR="00E34F76" w:rsidRPr="000C44C1" w14:paraId="1481D775" w14:textId="77777777" w:rsidTr="00AF3AB6">
        <w:tc>
          <w:tcPr>
            <w:tcW w:w="555" w:type="dxa"/>
          </w:tcPr>
          <w:p w14:paraId="07E4E861" w14:textId="77777777" w:rsidR="00E34F76" w:rsidRPr="000C44C1" w:rsidRDefault="00E34F76" w:rsidP="00AF3AB6">
            <w:pPr>
              <w:rPr>
                <w:rFonts w:ascii="Cambria" w:hAnsi="Cambria" w:cs="Arial"/>
                <w:b/>
                <w:bCs/>
              </w:rPr>
            </w:pPr>
          </w:p>
        </w:tc>
        <w:tc>
          <w:tcPr>
            <w:tcW w:w="531" w:type="dxa"/>
          </w:tcPr>
          <w:p w14:paraId="73B37CB2" w14:textId="77777777" w:rsidR="00E34F76" w:rsidRPr="000C44C1" w:rsidRDefault="00E34F76" w:rsidP="00AF3AB6">
            <w:pPr>
              <w:rPr>
                <w:rFonts w:ascii="Cambria" w:hAnsi="Cambria" w:cs="Arial"/>
              </w:rPr>
            </w:pPr>
          </w:p>
        </w:tc>
        <w:tc>
          <w:tcPr>
            <w:tcW w:w="6554" w:type="dxa"/>
          </w:tcPr>
          <w:p w14:paraId="47C39FFD" w14:textId="77777777" w:rsidR="00E34F76" w:rsidRPr="000C44C1" w:rsidRDefault="00E34F76"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ind w:left="720"/>
              <w:rPr>
                <w:rFonts w:ascii="Cambria" w:hAnsi="Cambria"/>
                <w:sz w:val="24"/>
                <w:szCs w:val="24"/>
              </w:rPr>
            </w:pPr>
            <w:r w:rsidRPr="000C44C1">
              <w:rPr>
                <w:rFonts w:ascii="Cambria" w:hAnsi="Cambria"/>
                <w:sz w:val="24"/>
                <w:szCs w:val="24"/>
              </w:rPr>
              <w:t>(ii) Main reasons could be:</w:t>
            </w:r>
          </w:p>
          <w:p w14:paraId="36DD9955" w14:textId="77777777" w:rsidR="00E34F76" w:rsidRPr="000C44C1" w:rsidRDefault="00E34F76" w:rsidP="00AF3AB6">
            <w:pPr>
              <w:pStyle w:val="Normal1"/>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beautiful scenery</w:t>
            </w:r>
          </w:p>
          <w:p w14:paraId="6E502559" w14:textId="77777777" w:rsidR="00E34F76" w:rsidRPr="000C44C1" w:rsidRDefault="00E34F76" w:rsidP="00AF3AB6">
            <w:pPr>
              <w:pStyle w:val="Normal1"/>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more relaxing lifestyle</w:t>
            </w:r>
          </w:p>
          <w:p w14:paraId="13B5AE83" w14:textId="77777777" w:rsidR="00E34F76" w:rsidRPr="000C44C1" w:rsidRDefault="00E34F76" w:rsidP="00AF3AB6">
            <w:pPr>
              <w:pStyle w:val="Normal1"/>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local food and drink</w:t>
            </w:r>
          </w:p>
          <w:p w14:paraId="3BF48FB6" w14:textId="77777777" w:rsidR="00E34F76" w:rsidRPr="000C44C1" w:rsidRDefault="00E34F76" w:rsidP="00AF3AB6">
            <w:pPr>
              <w:pStyle w:val="Normal1"/>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remoteness</w:t>
            </w:r>
          </w:p>
          <w:p w14:paraId="303A14D5" w14:textId="77777777" w:rsidR="00E34F76" w:rsidRDefault="00E34F76" w:rsidP="00AF3AB6">
            <w:pPr>
              <w:pStyle w:val="Normal1"/>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strong identity.</w:t>
            </w:r>
          </w:p>
          <w:p w14:paraId="3F3DEF71" w14:textId="77777777" w:rsidR="00E34F76" w:rsidRPr="000C44C1" w:rsidRDefault="00E34F76" w:rsidP="00AF3AB6">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tc>
        <w:tc>
          <w:tcPr>
            <w:tcW w:w="650" w:type="dxa"/>
          </w:tcPr>
          <w:p w14:paraId="4617A781" w14:textId="77777777" w:rsidR="00E34F76" w:rsidRPr="000C44C1" w:rsidRDefault="00E34F76" w:rsidP="00AF3AB6">
            <w:pPr>
              <w:rPr>
                <w:rFonts w:ascii="Cambria" w:hAnsi="Cambria" w:cs="Arial"/>
                <w:color w:val="3069E6"/>
              </w:rPr>
            </w:pPr>
            <w:r w:rsidRPr="000C44C1">
              <w:rPr>
                <w:rFonts w:ascii="Cambria" w:hAnsi="Cambria" w:cs="Arial"/>
                <w:color w:val="3069E6"/>
              </w:rPr>
              <w:t>[6]</w:t>
            </w:r>
          </w:p>
        </w:tc>
      </w:tr>
      <w:tr w:rsidR="00E34F76" w:rsidRPr="000C44C1" w14:paraId="7CEF517A" w14:textId="77777777" w:rsidTr="00AF3AB6">
        <w:tc>
          <w:tcPr>
            <w:tcW w:w="555" w:type="dxa"/>
          </w:tcPr>
          <w:p w14:paraId="543363F1" w14:textId="77777777" w:rsidR="00E34F76" w:rsidRPr="000C44C1" w:rsidRDefault="00E34F76" w:rsidP="00AF3AB6">
            <w:pPr>
              <w:rPr>
                <w:rFonts w:ascii="Cambria" w:hAnsi="Cambria" w:cs="Arial"/>
                <w:b/>
                <w:bCs/>
              </w:rPr>
            </w:pPr>
          </w:p>
        </w:tc>
        <w:tc>
          <w:tcPr>
            <w:tcW w:w="531" w:type="dxa"/>
          </w:tcPr>
          <w:p w14:paraId="528DF67B" w14:textId="77777777" w:rsidR="00E34F76" w:rsidRPr="000C44C1" w:rsidRDefault="00E34F76" w:rsidP="00AF3AB6">
            <w:pPr>
              <w:rPr>
                <w:rFonts w:ascii="Cambria" w:hAnsi="Cambria" w:cs="Arial"/>
              </w:rPr>
            </w:pPr>
            <w:r w:rsidRPr="000C44C1">
              <w:rPr>
                <w:rFonts w:ascii="Cambria" w:hAnsi="Cambria" w:cs="Arial"/>
              </w:rPr>
              <w:t>(b)</w:t>
            </w:r>
          </w:p>
        </w:tc>
        <w:tc>
          <w:tcPr>
            <w:tcW w:w="6554" w:type="dxa"/>
          </w:tcPr>
          <w:p w14:paraId="2B35B609" w14:textId="77777777" w:rsidR="00E34F76" w:rsidRDefault="00E34F76" w:rsidP="00AF3AB6">
            <w:pPr>
              <w:rPr>
                <w:rFonts w:ascii="Cambria" w:hAnsi="Cambria"/>
              </w:rPr>
            </w:pPr>
            <w:r w:rsidRPr="000C44C1">
              <w:rPr>
                <w:rFonts w:ascii="Cambria" w:hAnsi="Cambria"/>
              </w:rPr>
              <w:t>International migration has led to diversity in the UK. This includes waves of migration from different parts of the world, e.g. post-colonial migration led to large-scale immigration from former British colonies, whereas globalisation more recently has attracted people from all over the world due to the UK’s global links. This is particularly seen in London. International migration has led to ethnic enclaves and social clustering within cities.</w:t>
            </w:r>
          </w:p>
          <w:p w14:paraId="46953995" w14:textId="77777777" w:rsidR="00E34F76" w:rsidRDefault="00E34F76" w:rsidP="00AF3AB6">
            <w:pPr>
              <w:rPr>
                <w:rFonts w:ascii="Cambria" w:hAnsi="Cambria" w:cs="Arial"/>
              </w:rPr>
            </w:pPr>
          </w:p>
          <w:p w14:paraId="65CED973" w14:textId="77777777" w:rsidR="00E34F76" w:rsidRPr="000C44C1" w:rsidRDefault="00E34F76" w:rsidP="00AF3AB6">
            <w:pPr>
              <w:rPr>
                <w:rFonts w:ascii="Cambria" w:hAnsi="Cambria" w:cs="Arial"/>
              </w:rPr>
            </w:pPr>
          </w:p>
        </w:tc>
        <w:tc>
          <w:tcPr>
            <w:tcW w:w="650" w:type="dxa"/>
          </w:tcPr>
          <w:p w14:paraId="4B790631" w14:textId="77777777" w:rsidR="00E34F76" w:rsidRPr="000C44C1" w:rsidRDefault="00E34F76" w:rsidP="00AF3AB6">
            <w:pPr>
              <w:rPr>
                <w:rFonts w:ascii="Cambria" w:hAnsi="Cambria" w:cs="Arial"/>
                <w:color w:val="3069E6"/>
              </w:rPr>
            </w:pPr>
            <w:r w:rsidRPr="000C44C1">
              <w:rPr>
                <w:rFonts w:ascii="Cambria" w:hAnsi="Cambria" w:cs="Arial"/>
                <w:color w:val="3069E6"/>
              </w:rPr>
              <w:t>[6]</w:t>
            </w:r>
          </w:p>
        </w:tc>
      </w:tr>
      <w:tr w:rsidR="00E34F76" w:rsidRPr="000C44C1" w14:paraId="7F71409B" w14:textId="77777777" w:rsidTr="00AF3AB6">
        <w:tc>
          <w:tcPr>
            <w:tcW w:w="555" w:type="dxa"/>
          </w:tcPr>
          <w:p w14:paraId="0415A0B2" w14:textId="77777777" w:rsidR="00E34F76" w:rsidRPr="000C44C1" w:rsidRDefault="00E34F76" w:rsidP="00AF3AB6">
            <w:pPr>
              <w:rPr>
                <w:rFonts w:ascii="Cambria" w:hAnsi="Cambria" w:cs="Arial"/>
                <w:b/>
                <w:bCs/>
              </w:rPr>
            </w:pPr>
          </w:p>
        </w:tc>
        <w:tc>
          <w:tcPr>
            <w:tcW w:w="531" w:type="dxa"/>
          </w:tcPr>
          <w:p w14:paraId="4CC28B61" w14:textId="77777777" w:rsidR="00E34F76" w:rsidRPr="000C44C1" w:rsidRDefault="00E34F76" w:rsidP="00AF3AB6">
            <w:pPr>
              <w:rPr>
                <w:rFonts w:ascii="Cambria" w:hAnsi="Cambria" w:cs="Arial"/>
              </w:rPr>
            </w:pPr>
            <w:r w:rsidRPr="000C44C1">
              <w:rPr>
                <w:rFonts w:ascii="Cambria" w:hAnsi="Cambria" w:cs="Arial"/>
              </w:rPr>
              <w:t>(c)</w:t>
            </w:r>
          </w:p>
        </w:tc>
        <w:tc>
          <w:tcPr>
            <w:tcW w:w="6554" w:type="dxa"/>
          </w:tcPr>
          <w:p w14:paraId="5E69E359" w14:textId="77777777" w:rsidR="00E34F76" w:rsidRPr="000C44C1" w:rsidRDefault="00E34F76" w:rsidP="00AF3AB6">
            <w:pPr>
              <w:pStyle w:val="Normal1"/>
              <w:numPr>
                <w:ilvl w:val="0"/>
                <w:numId w:val="23"/>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Diverse places are those that have variations in population and often have different ethnic groups living in the same city or area. </w:t>
            </w:r>
          </w:p>
          <w:p w14:paraId="1F43C8BE" w14:textId="77777777" w:rsidR="00E34F76" w:rsidRPr="000C44C1" w:rsidRDefault="00E34F76" w:rsidP="00AF3AB6">
            <w:pPr>
              <w:pStyle w:val="Normal1"/>
              <w:numPr>
                <w:ilvl w:val="0"/>
                <w:numId w:val="23"/>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Changes might include regeneration projects, gentrification, in-migration/out-migration to the area, breaking up of old communities and establishment of new ones.</w:t>
            </w:r>
          </w:p>
          <w:p w14:paraId="0678DAB9" w14:textId="77777777" w:rsidR="00E34F76" w:rsidRPr="000C44C1" w:rsidRDefault="00E34F76" w:rsidP="00AF3AB6">
            <w:pPr>
              <w:pStyle w:val="Normal1"/>
              <w:numPr>
                <w:ilvl w:val="0"/>
                <w:numId w:val="23"/>
              </w:num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lastRenderedPageBreak/>
              <w:t xml:space="preserve">These changes can lead to tension and conflict due to loss of jobs or housing, perception of being excluded or being treated differently, fear of change or loss of opportunities in an area. </w:t>
            </w:r>
          </w:p>
          <w:p w14:paraId="656B9970" w14:textId="77777777" w:rsidR="00E34F76" w:rsidRDefault="00E34F76" w:rsidP="00AF3AB6">
            <w:pPr>
              <w:rPr>
                <w:rFonts w:ascii="Cambria" w:hAnsi="Cambria"/>
              </w:rPr>
            </w:pPr>
            <w:r w:rsidRPr="000C44C1">
              <w:rPr>
                <w:rFonts w:ascii="Cambria" w:hAnsi="Cambria"/>
              </w:rPr>
              <w:t>Use named examples to show where tension and conflict has and hasn’t occurred due to change.</w:t>
            </w:r>
          </w:p>
          <w:p w14:paraId="6BEA3A4C" w14:textId="77777777" w:rsidR="00E34F76" w:rsidRDefault="00E34F76" w:rsidP="00AF3AB6">
            <w:pPr>
              <w:rPr>
                <w:rFonts w:ascii="Cambria" w:hAnsi="Cambria" w:cs="Arial"/>
              </w:rPr>
            </w:pPr>
          </w:p>
          <w:p w14:paraId="13CB62EF" w14:textId="77777777" w:rsidR="00E34F76" w:rsidRPr="000C44C1" w:rsidRDefault="00E34F76" w:rsidP="00AF3AB6">
            <w:pPr>
              <w:rPr>
                <w:rFonts w:ascii="Cambria" w:hAnsi="Cambria" w:cs="Arial"/>
              </w:rPr>
            </w:pPr>
          </w:p>
        </w:tc>
        <w:tc>
          <w:tcPr>
            <w:tcW w:w="650" w:type="dxa"/>
          </w:tcPr>
          <w:p w14:paraId="7C9F1EE5" w14:textId="77777777" w:rsidR="00E34F76" w:rsidRPr="000C44C1" w:rsidRDefault="00E34F76" w:rsidP="00AF3AB6">
            <w:pPr>
              <w:rPr>
                <w:rFonts w:ascii="Cambria" w:hAnsi="Cambria" w:cs="Arial"/>
                <w:color w:val="3069E6"/>
              </w:rPr>
            </w:pPr>
            <w:r w:rsidRPr="000C44C1">
              <w:rPr>
                <w:rFonts w:ascii="Cambria" w:hAnsi="Cambria" w:cs="Arial"/>
                <w:color w:val="3069E6"/>
              </w:rPr>
              <w:lastRenderedPageBreak/>
              <w:t>[20]</w:t>
            </w:r>
          </w:p>
        </w:tc>
      </w:tr>
      <w:tr w:rsidR="00E34F76" w:rsidRPr="000C44C1" w14:paraId="6CE9BC72" w14:textId="77777777" w:rsidTr="00AF3AB6">
        <w:tc>
          <w:tcPr>
            <w:tcW w:w="555" w:type="dxa"/>
          </w:tcPr>
          <w:p w14:paraId="36C87F9B" w14:textId="77777777" w:rsidR="00E34F76" w:rsidRPr="000C44C1" w:rsidRDefault="00E34F76" w:rsidP="00AF3AB6">
            <w:pPr>
              <w:rPr>
                <w:rFonts w:ascii="Cambria" w:hAnsi="Cambria" w:cs="Arial"/>
                <w:b/>
                <w:bCs/>
              </w:rPr>
            </w:pPr>
            <w:r w:rsidRPr="000C44C1">
              <w:rPr>
                <w:rFonts w:ascii="Cambria" w:hAnsi="Cambria" w:cs="Arial"/>
                <w:b/>
                <w:bCs/>
              </w:rPr>
              <w:t>2</w:t>
            </w:r>
          </w:p>
        </w:tc>
        <w:tc>
          <w:tcPr>
            <w:tcW w:w="531" w:type="dxa"/>
          </w:tcPr>
          <w:p w14:paraId="44D43C8B" w14:textId="77777777" w:rsidR="00E34F76" w:rsidRPr="000C44C1" w:rsidRDefault="00E34F76" w:rsidP="00AF3AB6">
            <w:pPr>
              <w:rPr>
                <w:rFonts w:ascii="Cambria" w:hAnsi="Cambria" w:cs="Arial"/>
              </w:rPr>
            </w:pPr>
            <w:r w:rsidRPr="000C44C1">
              <w:rPr>
                <w:rFonts w:ascii="Cambria" w:hAnsi="Cambria" w:cs="Arial"/>
              </w:rPr>
              <w:t>(a)</w:t>
            </w:r>
          </w:p>
        </w:tc>
        <w:tc>
          <w:tcPr>
            <w:tcW w:w="6554" w:type="dxa"/>
          </w:tcPr>
          <w:p w14:paraId="1D23752B" w14:textId="77777777" w:rsidR="00E34F76" w:rsidRDefault="00E34F76" w:rsidP="00AF3AB6">
            <w:pPr>
              <w:rPr>
                <w:rFonts w:ascii="Cambria" w:hAnsi="Cambria"/>
              </w:rPr>
            </w:pPr>
            <w:r w:rsidRPr="000C44C1">
              <w:rPr>
                <w:rFonts w:ascii="Cambria" w:hAnsi="Cambria" w:cs="Arial"/>
              </w:rPr>
              <w:t xml:space="preserve">(i) </w:t>
            </w:r>
            <w:r w:rsidRPr="000C44C1">
              <w:rPr>
                <w:rFonts w:ascii="Cambria" w:hAnsi="Cambria"/>
              </w:rPr>
              <w:t>In the 1950s when immigration from Commonwealth countries was encouraged. There were acute labour shortages in the UK as a result of war-time fatalities. There was also much work available in reconstructing a war-torn country.</w:t>
            </w:r>
          </w:p>
          <w:p w14:paraId="7452AFD6" w14:textId="77777777" w:rsidR="00E34F76" w:rsidRDefault="00E34F76" w:rsidP="00AF3AB6">
            <w:pPr>
              <w:rPr>
                <w:rFonts w:ascii="Cambria" w:hAnsi="Cambria" w:cs="Arial"/>
              </w:rPr>
            </w:pPr>
          </w:p>
          <w:p w14:paraId="23308DF2" w14:textId="77777777" w:rsidR="00E34F76" w:rsidRPr="000C44C1" w:rsidRDefault="00E34F76" w:rsidP="00AF3AB6">
            <w:pPr>
              <w:rPr>
                <w:rFonts w:ascii="Cambria" w:hAnsi="Cambria" w:cs="Arial"/>
              </w:rPr>
            </w:pPr>
          </w:p>
        </w:tc>
        <w:tc>
          <w:tcPr>
            <w:tcW w:w="650" w:type="dxa"/>
          </w:tcPr>
          <w:p w14:paraId="18C2314B" w14:textId="77777777" w:rsidR="00E34F76" w:rsidRPr="000C44C1" w:rsidRDefault="00E34F76" w:rsidP="00AF3AB6">
            <w:pPr>
              <w:rPr>
                <w:rFonts w:ascii="Cambria" w:hAnsi="Cambria" w:cs="Arial"/>
                <w:color w:val="3069E6"/>
              </w:rPr>
            </w:pPr>
            <w:r w:rsidRPr="000C44C1">
              <w:rPr>
                <w:rFonts w:ascii="Cambria" w:hAnsi="Cambria" w:cs="Arial"/>
                <w:color w:val="3069E6"/>
              </w:rPr>
              <w:t>[3]</w:t>
            </w:r>
          </w:p>
        </w:tc>
      </w:tr>
      <w:tr w:rsidR="00E34F76" w:rsidRPr="000C44C1" w14:paraId="1E00396F" w14:textId="77777777" w:rsidTr="00AF3AB6">
        <w:tc>
          <w:tcPr>
            <w:tcW w:w="555" w:type="dxa"/>
          </w:tcPr>
          <w:p w14:paraId="5DEF5613" w14:textId="77777777" w:rsidR="00E34F76" w:rsidRPr="000C44C1" w:rsidRDefault="00E34F76" w:rsidP="00AF3AB6">
            <w:pPr>
              <w:rPr>
                <w:rFonts w:ascii="Cambria" w:hAnsi="Cambria" w:cs="Arial"/>
                <w:b/>
                <w:bCs/>
              </w:rPr>
            </w:pPr>
          </w:p>
        </w:tc>
        <w:tc>
          <w:tcPr>
            <w:tcW w:w="531" w:type="dxa"/>
          </w:tcPr>
          <w:p w14:paraId="41C61010" w14:textId="77777777" w:rsidR="00E34F76" w:rsidRPr="000C44C1" w:rsidRDefault="00E34F76" w:rsidP="00AF3AB6">
            <w:pPr>
              <w:rPr>
                <w:rFonts w:ascii="Cambria" w:hAnsi="Cambria" w:cs="Arial"/>
              </w:rPr>
            </w:pPr>
          </w:p>
        </w:tc>
        <w:tc>
          <w:tcPr>
            <w:tcW w:w="6554" w:type="dxa"/>
          </w:tcPr>
          <w:p w14:paraId="666304A3" w14:textId="77777777" w:rsidR="00E34F76" w:rsidRPr="000C44C1" w:rsidRDefault="00E34F76" w:rsidP="00AF3AB6">
            <w:pPr>
              <w:rPr>
                <w:rFonts w:ascii="Cambria" w:hAnsi="Cambria"/>
              </w:rPr>
            </w:pPr>
            <w:r w:rsidRPr="000C44C1">
              <w:rPr>
                <w:rFonts w:ascii="Cambria" w:hAnsi="Cambria"/>
              </w:rPr>
              <w:t xml:space="preserve">(ii) </w:t>
            </w:r>
          </w:p>
          <w:p w14:paraId="7FB5BE59" w14:textId="77777777" w:rsidR="00E34F76" w:rsidRPr="000C44C1" w:rsidRDefault="00E34F76" w:rsidP="00AF3AB6">
            <w:pPr>
              <w:pStyle w:val="ListParagraph"/>
              <w:numPr>
                <w:ilvl w:val="0"/>
                <w:numId w:val="42"/>
              </w:numPr>
              <w:pBdr>
                <w:top w:val="nil"/>
                <w:left w:val="nil"/>
                <w:bottom w:val="nil"/>
                <w:right w:val="nil"/>
                <w:between w:val="nil"/>
                <w:bar w:val="nil"/>
              </w:pBdr>
              <w:contextualSpacing w:val="0"/>
              <w:rPr>
                <w:rFonts w:ascii="Cambria" w:eastAsia="Helvetica" w:hAnsi="Cambria" w:cs="Helvetica"/>
                <w:sz w:val="24"/>
                <w:szCs w:val="24"/>
              </w:rPr>
            </w:pPr>
            <w:r w:rsidRPr="000C44C1">
              <w:rPr>
                <w:rFonts w:ascii="Cambria" w:hAnsi="Cambria"/>
                <w:sz w:val="24"/>
                <w:szCs w:val="24"/>
              </w:rPr>
              <w:t>Labour shortages in London were the most acute.</w:t>
            </w:r>
          </w:p>
          <w:p w14:paraId="7A545410" w14:textId="77777777" w:rsidR="00E34F76" w:rsidRPr="000C44C1" w:rsidRDefault="00E34F76" w:rsidP="00AF3AB6">
            <w:pPr>
              <w:pStyle w:val="ListParagraph"/>
              <w:numPr>
                <w:ilvl w:val="0"/>
                <w:numId w:val="42"/>
              </w:numPr>
              <w:pBdr>
                <w:top w:val="nil"/>
                <w:left w:val="nil"/>
                <w:bottom w:val="nil"/>
                <w:right w:val="nil"/>
                <w:between w:val="nil"/>
                <w:bar w:val="nil"/>
              </w:pBdr>
              <w:contextualSpacing w:val="0"/>
              <w:rPr>
                <w:rFonts w:ascii="Cambria" w:eastAsia="Helvetica" w:hAnsi="Cambria" w:cs="Helvetica"/>
                <w:sz w:val="24"/>
                <w:szCs w:val="24"/>
              </w:rPr>
            </w:pPr>
            <w:r w:rsidRPr="000C44C1">
              <w:rPr>
                <w:rFonts w:ascii="Cambria" w:hAnsi="Cambria"/>
                <w:sz w:val="24"/>
                <w:szCs w:val="24"/>
              </w:rPr>
              <w:t>Availability of cheap and rundown housing.</w:t>
            </w:r>
          </w:p>
          <w:p w14:paraId="1029F435" w14:textId="77777777" w:rsidR="00E34F76" w:rsidRPr="000C44C1" w:rsidRDefault="00E34F76" w:rsidP="00AF3AB6">
            <w:pPr>
              <w:pStyle w:val="ListParagraph"/>
              <w:numPr>
                <w:ilvl w:val="0"/>
                <w:numId w:val="42"/>
              </w:numPr>
              <w:pBdr>
                <w:top w:val="nil"/>
                <w:left w:val="nil"/>
                <w:bottom w:val="nil"/>
                <w:right w:val="nil"/>
                <w:between w:val="nil"/>
                <w:bar w:val="nil"/>
              </w:pBdr>
              <w:contextualSpacing w:val="0"/>
              <w:rPr>
                <w:rFonts w:ascii="Cambria" w:eastAsia="Helvetica" w:hAnsi="Cambria" w:cs="Helvetica"/>
                <w:sz w:val="24"/>
                <w:szCs w:val="24"/>
              </w:rPr>
            </w:pPr>
            <w:r w:rsidRPr="000C44C1">
              <w:rPr>
                <w:rFonts w:ascii="Cambria" w:hAnsi="Cambria"/>
                <w:sz w:val="24"/>
                <w:szCs w:val="24"/>
              </w:rPr>
              <w:t>Large properties capable of much subdivision and of accommodating large numbers of tenants.</w:t>
            </w:r>
          </w:p>
          <w:p w14:paraId="348A5B9D" w14:textId="77777777" w:rsidR="00E34F76" w:rsidRPr="000C44C1" w:rsidRDefault="00E34F76" w:rsidP="00AF3AB6">
            <w:pPr>
              <w:pStyle w:val="ListParagraph"/>
              <w:numPr>
                <w:ilvl w:val="0"/>
                <w:numId w:val="42"/>
              </w:numPr>
              <w:pBdr>
                <w:top w:val="nil"/>
                <w:left w:val="nil"/>
                <w:bottom w:val="nil"/>
                <w:right w:val="nil"/>
                <w:between w:val="nil"/>
                <w:bar w:val="nil"/>
              </w:pBdr>
              <w:contextualSpacing w:val="0"/>
              <w:rPr>
                <w:rFonts w:ascii="Cambria" w:eastAsia="Helvetica" w:hAnsi="Cambria" w:cs="Helvetica"/>
                <w:sz w:val="24"/>
                <w:szCs w:val="24"/>
              </w:rPr>
            </w:pPr>
            <w:r w:rsidRPr="000C44C1">
              <w:rPr>
                <w:rFonts w:ascii="Cambria" w:hAnsi="Cambria"/>
                <w:sz w:val="24"/>
                <w:szCs w:val="24"/>
              </w:rPr>
              <w:t>Proximity to work hotspots.</w:t>
            </w:r>
          </w:p>
          <w:p w14:paraId="3AE95F04" w14:textId="77777777" w:rsidR="00E34F76" w:rsidRPr="000C44C1" w:rsidRDefault="00E34F76" w:rsidP="00AF3AB6">
            <w:pPr>
              <w:pStyle w:val="ListParagraph"/>
              <w:numPr>
                <w:ilvl w:val="0"/>
                <w:numId w:val="42"/>
              </w:numPr>
              <w:pBdr>
                <w:top w:val="nil"/>
                <w:left w:val="nil"/>
                <w:bottom w:val="nil"/>
                <w:right w:val="nil"/>
                <w:between w:val="nil"/>
                <w:bar w:val="nil"/>
              </w:pBdr>
              <w:contextualSpacing w:val="0"/>
              <w:rPr>
                <w:rFonts w:ascii="Cambria" w:eastAsia="Helvetica" w:hAnsi="Cambria" w:cs="Helvetica"/>
                <w:sz w:val="24"/>
                <w:szCs w:val="24"/>
              </w:rPr>
            </w:pPr>
            <w:r w:rsidRPr="000C44C1">
              <w:rPr>
                <w:rFonts w:ascii="Cambria" w:hAnsi="Cambria"/>
                <w:sz w:val="24"/>
                <w:szCs w:val="24"/>
              </w:rPr>
              <w:t>Feelings of security associated with living in these immigrant concentrations.</w:t>
            </w:r>
          </w:p>
          <w:p w14:paraId="25EEF326" w14:textId="77777777" w:rsidR="00E34F76" w:rsidRDefault="00E34F76" w:rsidP="00AF3AB6">
            <w:pPr>
              <w:rPr>
                <w:rFonts w:ascii="Cambria" w:hAnsi="Cambria"/>
              </w:rPr>
            </w:pPr>
            <w:r w:rsidRPr="000C44C1">
              <w:rPr>
                <w:rFonts w:ascii="Cambria" w:hAnsi="Cambria"/>
              </w:rPr>
              <w:t>Less hostility from more affluent white residents in these locations.</w:t>
            </w:r>
          </w:p>
          <w:p w14:paraId="5AF2B259" w14:textId="77777777" w:rsidR="00E34F76" w:rsidRDefault="00E34F76" w:rsidP="00AF3AB6">
            <w:pPr>
              <w:rPr>
                <w:rFonts w:ascii="Cambria" w:hAnsi="Cambria" w:cs="Arial"/>
              </w:rPr>
            </w:pPr>
          </w:p>
          <w:p w14:paraId="2BB0ED5B" w14:textId="77777777" w:rsidR="00E34F76" w:rsidRPr="000C44C1" w:rsidRDefault="00E34F76" w:rsidP="00AF3AB6">
            <w:pPr>
              <w:rPr>
                <w:rFonts w:ascii="Cambria" w:hAnsi="Cambria" w:cs="Arial"/>
              </w:rPr>
            </w:pPr>
          </w:p>
        </w:tc>
        <w:tc>
          <w:tcPr>
            <w:tcW w:w="650" w:type="dxa"/>
          </w:tcPr>
          <w:p w14:paraId="3D8E7A8D" w14:textId="77777777" w:rsidR="00E34F76" w:rsidRPr="000C44C1" w:rsidRDefault="00E34F76" w:rsidP="00AF3AB6">
            <w:pPr>
              <w:rPr>
                <w:rFonts w:ascii="Cambria" w:hAnsi="Cambria" w:cs="Arial"/>
                <w:color w:val="3069E6"/>
              </w:rPr>
            </w:pPr>
            <w:r w:rsidRPr="000C44C1">
              <w:rPr>
                <w:rFonts w:ascii="Cambria" w:hAnsi="Cambria" w:cs="Arial"/>
                <w:color w:val="3069E6"/>
              </w:rPr>
              <w:t>[6]</w:t>
            </w:r>
          </w:p>
        </w:tc>
      </w:tr>
      <w:tr w:rsidR="00E34F76" w:rsidRPr="000C44C1" w14:paraId="30DBFEE5" w14:textId="77777777" w:rsidTr="00AF3AB6">
        <w:tc>
          <w:tcPr>
            <w:tcW w:w="555" w:type="dxa"/>
          </w:tcPr>
          <w:p w14:paraId="09A8125F" w14:textId="77777777" w:rsidR="00E34F76" w:rsidRPr="000C44C1" w:rsidRDefault="00E34F76" w:rsidP="00AF3AB6">
            <w:pPr>
              <w:rPr>
                <w:rFonts w:ascii="Cambria" w:hAnsi="Cambria" w:cs="Arial"/>
                <w:b/>
                <w:bCs/>
              </w:rPr>
            </w:pPr>
          </w:p>
        </w:tc>
        <w:tc>
          <w:tcPr>
            <w:tcW w:w="531" w:type="dxa"/>
          </w:tcPr>
          <w:p w14:paraId="0FD57F16" w14:textId="77777777" w:rsidR="00E34F76" w:rsidRPr="000C44C1" w:rsidRDefault="00E34F76" w:rsidP="00AF3AB6">
            <w:pPr>
              <w:rPr>
                <w:rFonts w:ascii="Cambria" w:hAnsi="Cambria" w:cs="Arial"/>
              </w:rPr>
            </w:pPr>
            <w:r w:rsidRPr="000C44C1">
              <w:rPr>
                <w:rFonts w:ascii="Cambria" w:hAnsi="Cambria" w:cs="Arial"/>
              </w:rPr>
              <w:t>(b)</w:t>
            </w:r>
          </w:p>
        </w:tc>
        <w:tc>
          <w:tcPr>
            <w:tcW w:w="6554" w:type="dxa"/>
          </w:tcPr>
          <w:p w14:paraId="0C7927CB" w14:textId="77777777" w:rsidR="00E34F76" w:rsidRPr="000C44C1" w:rsidRDefault="00E34F76" w:rsidP="00AF3AB6">
            <w:pPr>
              <w:pStyle w:val="ListParagraph"/>
              <w:numPr>
                <w:ilvl w:val="2"/>
                <w:numId w:val="41"/>
              </w:numPr>
              <w:pBdr>
                <w:top w:val="nil"/>
                <w:left w:val="nil"/>
                <w:bottom w:val="nil"/>
                <w:right w:val="nil"/>
                <w:between w:val="nil"/>
                <w:bar w:val="nil"/>
              </w:pBdr>
              <w:spacing w:after="0" w:line="240" w:lineRule="auto"/>
              <w:contextualSpacing w:val="0"/>
              <w:rPr>
                <w:rFonts w:ascii="Cambria" w:eastAsia="Helvetica" w:hAnsi="Cambria" w:cs="Helvetica"/>
                <w:sz w:val="24"/>
                <w:szCs w:val="24"/>
              </w:rPr>
            </w:pPr>
            <w:r w:rsidRPr="000C44C1">
              <w:rPr>
                <w:rFonts w:ascii="Cambria" w:hAnsi="Cambria"/>
                <w:sz w:val="24"/>
                <w:szCs w:val="24"/>
              </w:rPr>
              <w:t>Possibly as a reaction to the stresses and pace of big-city living.</w:t>
            </w:r>
          </w:p>
          <w:p w14:paraId="1EF83E16" w14:textId="77777777" w:rsidR="00E34F76" w:rsidRPr="000C44C1" w:rsidRDefault="00E34F76" w:rsidP="00AF3AB6">
            <w:pPr>
              <w:pStyle w:val="ListParagraph"/>
              <w:numPr>
                <w:ilvl w:val="2"/>
                <w:numId w:val="41"/>
              </w:numPr>
              <w:pBdr>
                <w:top w:val="nil"/>
                <w:left w:val="nil"/>
                <w:bottom w:val="nil"/>
                <w:right w:val="nil"/>
                <w:between w:val="nil"/>
                <w:bar w:val="nil"/>
              </w:pBdr>
              <w:spacing w:after="0" w:line="240" w:lineRule="auto"/>
              <w:contextualSpacing w:val="0"/>
              <w:rPr>
                <w:rFonts w:ascii="Cambria" w:eastAsia="Helvetica" w:hAnsi="Cambria" w:cs="Helvetica"/>
                <w:sz w:val="24"/>
                <w:szCs w:val="24"/>
              </w:rPr>
            </w:pPr>
            <w:r w:rsidRPr="000C44C1">
              <w:rPr>
                <w:rFonts w:ascii="Cambria" w:hAnsi="Cambria"/>
                <w:sz w:val="24"/>
                <w:szCs w:val="24"/>
              </w:rPr>
              <w:t xml:space="preserve">Perception that quiet rural areas offer a more attractive and healthier living environment. </w:t>
            </w:r>
          </w:p>
          <w:p w14:paraId="34729355" w14:textId="77777777" w:rsidR="00E34F76" w:rsidRPr="000C44C1" w:rsidRDefault="00E34F76" w:rsidP="00AF3AB6">
            <w:pPr>
              <w:pStyle w:val="ListParagraph"/>
              <w:numPr>
                <w:ilvl w:val="2"/>
                <w:numId w:val="41"/>
              </w:numPr>
              <w:pBdr>
                <w:top w:val="nil"/>
                <w:left w:val="nil"/>
                <w:bottom w:val="nil"/>
                <w:right w:val="nil"/>
                <w:between w:val="nil"/>
                <w:bar w:val="nil"/>
              </w:pBdr>
              <w:spacing w:after="0" w:line="240" w:lineRule="auto"/>
              <w:contextualSpacing w:val="0"/>
              <w:rPr>
                <w:rFonts w:ascii="Cambria" w:eastAsia="Helvetica" w:hAnsi="Cambria" w:cs="Helvetica"/>
                <w:sz w:val="24"/>
                <w:szCs w:val="24"/>
              </w:rPr>
            </w:pPr>
            <w:r w:rsidRPr="000C44C1">
              <w:rPr>
                <w:rFonts w:ascii="Cambria" w:hAnsi="Cambria"/>
                <w:sz w:val="24"/>
                <w:szCs w:val="24"/>
              </w:rPr>
              <w:t>Improved roads and regional airports have made these areas more accessible – they are now perceived as being less remote.</w:t>
            </w:r>
          </w:p>
          <w:p w14:paraId="2A8AE658" w14:textId="77777777" w:rsidR="00E34F76" w:rsidRPr="000C44C1" w:rsidRDefault="00E34F76" w:rsidP="00AF3AB6">
            <w:pPr>
              <w:pStyle w:val="ListParagraph"/>
              <w:numPr>
                <w:ilvl w:val="2"/>
                <w:numId w:val="41"/>
              </w:numPr>
              <w:pBdr>
                <w:top w:val="nil"/>
                <w:left w:val="nil"/>
                <w:bottom w:val="nil"/>
                <w:right w:val="nil"/>
                <w:between w:val="nil"/>
                <w:bar w:val="nil"/>
              </w:pBdr>
              <w:spacing w:after="0" w:line="240" w:lineRule="auto"/>
              <w:contextualSpacing w:val="0"/>
              <w:rPr>
                <w:rFonts w:ascii="Cambria" w:eastAsia="Helvetica" w:hAnsi="Cambria" w:cs="Helvetica"/>
                <w:sz w:val="24"/>
                <w:szCs w:val="24"/>
              </w:rPr>
            </w:pPr>
            <w:r w:rsidRPr="000C44C1">
              <w:rPr>
                <w:rFonts w:ascii="Cambria" w:hAnsi="Cambria"/>
                <w:sz w:val="24"/>
                <w:szCs w:val="24"/>
              </w:rPr>
              <w:t>Modern communications, especially fast broadband, are able to keep these remote areas in immediate touch with the outside world.</w:t>
            </w:r>
          </w:p>
          <w:p w14:paraId="2DB375DE" w14:textId="77777777" w:rsidR="00E34F76" w:rsidRPr="000C44C1" w:rsidRDefault="00E34F76" w:rsidP="00AF3AB6">
            <w:pPr>
              <w:pStyle w:val="ListParagraph"/>
              <w:numPr>
                <w:ilvl w:val="2"/>
                <w:numId w:val="41"/>
              </w:numPr>
              <w:pBdr>
                <w:top w:val="nil"/>
                <w:left w:val="nil"/>
                <w:bottom w:val="nil"/>
                <w:right w:val="nil"/>
                <w:between w:val="nil"/>
                <w:bar w:val="nil"/>
              </w:pBdr>
              <w:spacing w:after="0" w:line="240" w:lineRule="auto"/>
              <w:contextualSpacing w:val="0"/>
              <w:rPr>
                <w:rFonts w:ascii="Cambria" w:hAnsi="Cambria"/>
                <w:sz w:val="24"/>
                <w:szCs w:val="24"/>
              </w:rPr>
            </w:pPr>
            <w:r w:rsidRPr="000C44C1">
              <w:rPr>
                <w:rFonts w:ascii="Cambria" w:hAnsi="Cambria"/>
                <w:sz w:val="24"/>
                <w:szCs w:val="24"/>
              </w:rPr>
              <w:t>Modern communications have made it feasible to conduct all sorts of business from these remote areas.</w:t>
            </w:r>
          </w:p>
          <w:p w14:paraId="58BD8C74" w14:textId="77777777" w:rsidR="00E34F76" w:rsidRDefault="00E34F76" w:rsidP="00AF3AB6">
            <w:pPr>
              <w:rPr>
                <w:rFonts w:ascii="Cambria" w:hAnsi="Cambria"/>
              </w:rPr>
            </w:pPr>
            <w:r w:rsidRPr="000C44C1">
              <w:rPr>
                <w:rFonts w:ascii="Cambria" w:hAnsi="Cambria"/>
              </w:rPr>
              <w:t>The movement of younger people and businesses to these areas has a snowball effect, convincing others that the good life is to be found there.</w:t>
            </w:r>
          </w:p>
          <w:p w14:paraId="7AC230ED" w14:textId="77777777" w:rsidR="00E34F76" w:rsidRDefault="00E34F76" w:rsidP="00AF3AB6">
            <w:pPr>
              <w:rPr>
                <w:rFonts w:ascii="Cambria" w:hAnsi="Cambria" w:cs="Arial"/>
              </w:rPr>
            </w:pPr>
          </w:p>
          <w:p w14:paraId="06DBFECB" w14:textId="77777777" w:rsidR="00E34F76" w:rsidRPr="000C44C1" w:rsidRDefault="00E34F76" w:rsidP="00AF3AB6">
            <w:pPr>
              <w:rPr>
                <w:rFonts w:ascii="Cambria" w:hAnsi="Cambria" w:cs="Arial"/>
              </w:rPr>
            </w:pPr>
          </w:p>
        </w:tc>
        <w:tc>
          <w:tcPr>
            <w:tcW w:w="650" w:type="dxa"/>
          </w:tcPr>
          <w:p w14:paraId="40CA6D9D" w14:textId="77777777" w:rsidR="00E34F76" w:rsidRPr="000C44C1" w:rsidRDefault="00E34F76" w:rsidP="00AF3AB6">
            <w:pPr>
              <w:rPr>
                <w:rFonts w:ascii="Cambria" w:hAnsi="Cambria" w:cs="Arial"/>
                <w:color w:val="3069E6"/>
              </w:rPr>
            </w:pPr>
            <w:r w:rsidRPr="000C44C1">
              <w:rPr>
                <w:rFonts w:ascii="Cambria" w:hAnsi="Cambria" w:cs="Arial"/>
                <w:color w:val="3069E6"/>
              </w:rPr>
              <w:t>[6]</w:t>
            </w:r>
          </w:p>
        </w:tc>
      </w:tr>
      <w:tr w:rsidR="00E34F76" w:rsidRPr="000C44C1" w14:paraId="04680E69" w14:textId="77777777" w:rsidTr="00AF3AB6">
        <w:tc>
          <w:tcPr>
            <w:tcW w:w="555" w:type="dxa"/>
          </w:tcPr>
          <w:p w14:paraId="02CE6F63" w14:textId="77777777" w:rsidR="00E34F76" w:rsidRPr="000C44C1" w:rsidRDefault="00E34F76" w:rsidP="00AF3AB6">
            <w:pPr>
              <w:rPr>
                <w:rFonts w:ascii="Cambria" w:hAnsi="Cambria" w:cs="Arial"/>
                <w:b/>
                <w:bCs/>
              </w:rPr>
            </w:pPr>
          </w:p>
        </w:tc>
        <w:tc>
          <w:tcPr>
            <w:tcW w:w="531" w:type="dxa"/>
          </w:tcPr>
          <w:p w14:paraId="4493D46C" w14:textId="77777777" w:rsidR="00E34F76" w:rsidRPr="000C44C1" w:rsidRDefault="00E34F76" w:rsidP="00AF3AB6">
            <w:pPr>
              <w:rPr>
                <w:rFonts w:ascii="Cambria" w:hAnsi="Cambria" w:cs="Arial"/>
              </w:rPr>
            </w:pPr>
            <w:r w:rsidRPr="000C44C1">
              <w:rPr>
                <w:rFonts w:ascii="Cambria" w:hAnsi="Cambria" w:cs="Arial"/>
              </w:rPr>
              <w:t>(c)</w:t>
            </w:r>
          </w:p>
        </w:tc>
        <w:tc>
          <w:tcPr>
            <w:tcW w:w="6554" w:type="dxa"/>
          </w:tcPr>
          <w:p w14:paraId="76491A8F" w14:textId="77777777" w:rsidR="00E34F76" w:rsidRDefault="00E34F76" w:rsidP="00AF3AB6">
            <w:pPr>
              <w:pStyle w:val="Body"/>
              <w:rPr>
                <w:rFonts w:ascii="Cambria" w:hAnsi="Cambria"/>
                <w:color w:val="auto"/>
              </w:rPr>
            </w:pPr>
            <w:r w:rsidRPr="000C44C1">
              <w:rPr>
                <w:rFonts w:ascii="Cambria" w:hAnsi="Cambria"/>
                <w:color w:val="auto"/>
              </w:rPr>
              <w:t>Is there such a thing as an issue without stakeholders? Issues by their very nature involve tensions and differences of opinion and perspective.</w:t>
            </w:r>
          </w:p>
          <w:p w14:paraId="6D8CE34C" w14:textId="77777777" w:rsidR="00E34F76" w:rsidRPr="000C44C1" w:rsidRDefault="00E34F76" w:rsidP="00AF3AB6">
            <w:pPr>
              <w:pStyle w:val="Body"/>
              <w:rPr>
                <w:rFonts w:ascii="Cambria" w:hAnsi="Cambria"/>
                <w:color w:val="auto"/>
              </w:rPr>
            </w:pPr>
          </w:p>
          <w:p w14:paraId="50F8C47B" w14:textId="77777777" w:rsidR="00E34F76" w:rsidRDefault="00E34F76" w:rsidP="00AF3AB6">
            <w:pPr>
              <w:pStyle w:val="Body"/>
              <w:rPr>
                <w:rFonts w:ascii="Cambria" w:hAnsi="Cambria"/>
                <w:color w:val="auto"/>
              </w:rPr>
            </w:pPr>
            <w:r w:rsidRPr="000C44C1">
              <w:rPr>
                <w:rFonts w:ascii="Cambria" w:hAnsi="Cambria"/>
                <w:color w:val="auto"/>
              </w:rPr>
              <w:t>It is the stakeholders who hold these different views and differ in their perspectives. Such views are often</w:t>
            </w:r>
          </w:p>
          <w:p w14:paraId="729695D8" w14:textId="77777777" w:rsidR="00E34F76" w:rsidRPr="000C44C1" w:rsidRDefault="00E34F76" w:rsidP="00AF3AB6">
            <w:pPr>
              <w:pStyle w:val="Body"/>
              <w:rPr>
                <w:rFonts w:ascii="Cambria" w:hAnsi="Cambria"/>
                <w:color w:val="auto"/>
              </w:rPr>
            </w:pPr>
            <w:r w:rsidRPr="000C44C1">
              <w:rPr>
                <w:rFonts w:ascii="Cambria" w:hAnsi="Cambria"/>
                <w:color w:val="auto"/>
              </w:rPr>
              <w:t>strengthened because stockholders more often than not are protecting their investments or promoting their interests.</w:t>
            </w:r>
          </w:p>
          <w:p w14:paraId="15FF86A4" w14:textId="77777777" w:rsidR="00E34F76" w:rsidRDefault="00E34F76" w:rsidP="00AF3AB6">
            <w:pPr>
              <w:pStyle w:val="Body"/>
              <w:rPr>
                <w:rFonts w:ascii="Cambria" w:hAnsi="Cambria"/>
                <w:color w:val="auto"/>
              </w:rPr>
            </w:pPr>
            <w:r w:rsidRPr="000C44C1">
              <w:rPr>
                <w:rFonts w:ascii="Cambria" w:hAnsi="Cambria"/>
                <w:color w:val="auto"/>
              </w:rPr>
              <w:t xml:space="preserve">It is the stakeholders that need management if an issue is to be resolved. Decisions imposed by some ‘independent’ manager rarely work. </w:t>
            </w:r>
          </w:p>
          <w:p w14:paraId="06DD0F22" w14:textId="77777777" w:rsidR="00E34F76" w:rsidRPr="000C44C1" w:rsidRDefault="00E34F76" w:rsidP="00AF3AB6">
            <w:pPr>
              <w:pStyle w:val="Body"/>
              <w:rPr>
                <w:rFonts w:ascii="Cambria" w:hAnsi="Cambria"/>
                <w:color w:val="auto"/>
              </w:rPr>
            </w:pPr>
          </w:p>
          <w:p w14:paraId="699A3EC0" w14:textId="77777777" w:rsidR="00E34F76" w:rsidRDefault="00E34F76" w:rsidP="00AF3AB6">
            <w:pPr>
              <w:pStyle w:val="Body"/>
              <w:rPr>
                <w:rFonts w:ascii="Cambria" w:hAnsi="Cambria"/>
                <w:color w:val="auto"/>
              </w:rPr>
            </w:pPr>
            <w:r w:rsidRPr="000C44C1">
              <w:rPr>
                <w:rFonts w:ascii="Cambria" w:hAnsi="Cambria"/>
                <w:color w:val="auto"/>
              </w:rPr>
              <w:t>The best management promotes discussion between stakeholders, looks for compromises and plays down the sense of winners and losers.</w:t>
            </w:r>
          </w:p>
          <w:p w14:paraId="5D663CD1" w14:textId="77777777" w:rsidR="00E34F76" w:rsidRPr="000C44C1" w:rsidRDefault="00E34F76" w:rsidP="00AF3AB6">
            <w:pPr>
              <w:pStyle w:val="Body"/>
              <w:rPr>
                <w:rFonts w:ascii="Cambria" w:hAnsi="Cambria"/>
                <w:color w:val="auto"/>
              </w:rPr>
            </w:pPr>
          </w:p>
          <w:p w14:paraId="3637FB70" w14:textId="77777777" w:rsidR="00E34F76" w:rsidRPr="000C44C1" w:rsidRDefault="00E34F76" w:rsidP="00AF3AB6">
            <w:pPr>
              <w:rPr>
                <w:rFonts w:ascii="Cambria" w:hAnsi="Cambria" w:cs="Arial"/>
              </w:rPr>
            </w:pPr>
            <w:r w:rsidRPr="000C44C1">
              <w:rPr>
                <w:rFonts w:ascii="Cambria" w:hAnsi="Cambria"/>
              </w:rPr>
              <w:lastRenderedPageBreak/>
              <w:t>Conclusion: if there were no stakeholders, it is unlikely that there would be any issues requiring management.</w:t>
            </w:r>
          </w:p>
        </w:tc>
        <w:tc>
          <w:tcPr>
            <w:tcW w:w="650" w:type="dxa"/>
          </w:tcPr>
          <w:p w14:paraId="1CB5C58A" w14:textId="77777777" w:rsidR="00E34F76" w:rsidRPr="000C44C1" w:rsidRDefault="00E34F76" w:rsidP="00AF3AB6">
            <w:pPr>
              <w:rPr>
                <w:rFonts w:ascii="Cambria" w:hAnsi="Cambria" w:cs="Arial"/>
                <w:color w:val="3069E6"/>
              </w:rPr>
            </w:pPr>
            <w:r w:rsidRPr="000C44C1">
              <w:rPr>
                <w:rFonts w:ascii="Cambria" w:hAnsi="Cambria" w:cs="Arial"/>
                <w:color w:val="3069E6"/>
              </w:rPr>
              <w:lastRenderedPageBreak/>
              <w:t>[20]</w:t>
            </w:r>
          </w:p>
        </w:tc>
      </w:tr>
    </w:tbl>
    <w:p w14:paraId="701D3E6D" w14:textId="77777777" w:rsidR="00E34F76" w:rsidRPr="0043636D" w:rsidRDefault="00E34F76" w:rsidP="0043636D"/>
    <w:sectPr w:rsidR="00E34F76" w:rsidRPr="0043636D"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C91C" w14:textId="77777777" w:rsidR="00EC7168" w:rsidRDefault="00EC7168">
      <w:r>
        <w:separator/>
      </w:r>
    </w:p>
  </w:endnote>
  <w:endnote w:type="continuationSeparator" w:id="0">
    <w:p w14:paraId="4EF94CB9" w14:textId="77777777" w:rsidR="00EC7168" w:rsidRDefault="00EC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F60" w14:textId="77777777" w:rsidR="00C900AA" w:rsidRDefault="00EC7168" w:rsidP="00C36EC9">
    <w:pPr>
      <w:tabs>
        <w:tab w:val="right" w:pos="9360"/>
      </w:tabs>
      <w:rPr>
        <w:rFonts w:ascii="Arial" w:hAnsi="Arial" w:cs="Arial"/>
        <w:sz w:val="20"/>
        <w:szCs w:val="20"/>
      </w:rPr>
    </w:pPr>
  </w:p>
  <w:p w14:paraId="6106B003" w14:textId="77777777" w:rsidR="00063083" w:rsidRPr="00063083" w:rsidRDefault="008E7234"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8E7234"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8E7234"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1E91" w14:textId="77777777" w:rsidR="00EC7168" w:rsidRDefault="00EC7168">
      <w:r>
        <w:separator/>
      </w:r>
    </w:p>
  </w:footnote>
  <w:footnote w:type="continuationSeparator" w:id="0">
    <w:p w14:paraId="6E152F2C" w14:textId="77777777" w:rsidR="00EC7168" w:rsidRDefault="00EC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FD79" w14:textId="77777777" w:rsidR="007B6FD1" w:rsidRDefault="008E7234">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C962287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9A1C918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67CA8C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784BAF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EC8E5C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59452B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B361F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EF06F2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BE80C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C962287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9A1C918C">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367CA8C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784BAF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EC8E5C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59452B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B361F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EF06F2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BE80C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C962287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9A1C918C">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367CA8C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B784BAFC">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FEC8E5C8">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C59452B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DB361F0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6EF06F22">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DBE80C98">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5607"/>
    <w:rsid w:val="00164122"/>
    <w:rsid w:val="001C2C32"/>
    <w:rsid w:val="001D4859"/>
    <w:rsid w:val="003957D8"/>
    <w:rsid w:val="004017AB"/>
    <w:rsid w:val="0043636D"/>
    <w:rsid w:val="00537772"/>
    <w:rsid w:val="005465F4"/>
    <w:rsid w:val="00547754"/>
    <w:rsid w:val="005C4B03"/>
    <w:rsid w:val="005D7521"/>
    <w:rsid w:val="006533A5"/>
    <w:rsid w:val="00733E1A"/>
    <w:rsid w:val="007741C9"/>
    <w:rsid w:val="007D4120"/>
    <w:rsid w:val="008E7234"/>
    <w:rsid w:val="00AE3A1E"/>
    <w:rsid w:val="00B50DAE"/>
    <w:rsid w:val="00BB41FF"/>
    <w:rsid w:val="00D14741"/>
    <w:rsid w:val="00D90B00"/>
    <w:rsid w:val="00E34F76"/>
    <w:rsid w:val="00EC7168"/>
    <w:rsid w:val="00EE7490"/>
    <w:rsid w:val="00F60761"/>
    <w:rsid w:val="00FC7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3</cp:revision>
  <dcterms:created xsi:type="dcterms:W3CDTF">2021-07-13T14:21:00Z</dcterms:created>
  <dcterms:modified xsi:type="dcterms:W3CDTF">2021-08-11T13:37:00Z</dcterms:modified>
</cp:coreProperties>
</file>