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E4CCB5" w14:textId="77777777" w:rsidR="00747DB7" w:rsidRPr="00747DB7" w:rsidRDefault="00747DB7" w:rsidP="00747DB7">
      <w:pPr>
        <w:pStyle w:val="A"/>
      </w:pPr>
      <w:r w:rsidRPr="00747DB7">
        <w:t>Measuring chemical amounts by titration</w:t>
      </w:r>
    </w:p>
    <w:p w14:paraId="0D4C4978" w14:textId="77777777" w:rsidR="00747DB7" w:rsidRPr="00747DB7" w:rsidRDefault="00747DB7" w:rsidP="00747DB7">
      <w:pPr>
        <w:pStyle w:val="TEXT"/>
      </w:pPr>
      <w:r w:rsidRPr="00747DB7">
        <w:t>You are certain to be assessed on some aspects of your ability to plan, carry out and interpret titrations. All your practical skills will be tested either directly by your teacher or by written examination.</w:t>
      </w:r>
    </w:p>
    <w:p w14:paraId="42AB4155" w14:textId="2859EF70" w:rsidR="00747DB7" w:rsidRPr="00747DB7" w:rsidRDefault="00747DB7" w:rsidP="00747DB7">
      <w:pPr>
        <w:pStyle w:val="B"/>
      </w:pPr>
      <w:r w:rsidRPr="00747DB7">
        <w:t>Planning</w:t>
      </w:r>
    </w:p>
    <w:p w14:paraId="3EF63152" w14:textId="1D435C6E" w:rsidR="00747DB7" w:rsidRPr="00747DB7" w:rsidRDefault="00747DB7" w:rsidP="00747DB7">
      <w:pPr>
        <w:pStyle w:val="C"/>
      </w:pPr>
      <w:r w:rsidRPr="00747DB7">
        <w:t>Use of references</w:t>
      </w:r>
    </w:p>
    <w:p w14:paraId="05CEEFA8" w14:textId="494961C9" w:rsidR="00747DB7" w:rsidRPr="00747DB7" w:rsidRDefault="00747DB7" w:rsidP="00747DB7">
      <w:pPr>
        <w:pStyle w:val="TEXT"/>
      </w:pPr>
      <w:r w:rsidRPr="00747DB7">
        <w:t xml:space="preserve">If you are making your </w:t>
      </w:r>
      <w:r w:rsidR="00E44601">
        <w:t xml:space="preserve">own </w:t>
      </w:r>
      <w:r w:rsidRPr="00747DB7">
        <w:t>plan</w:t>
      </w:r>
      <w:r w:rsidR="00004DB8">
        <w:t>,</w:t>
      </w:r>
      <w:r w:rsidRPr="00747DB7">
        <w:t xml:space="preserve"> you should consult more than one source </w:t>
      </w:r>
      <w:r w:rsidRPr="001727D7">
        <w:t>of information</w:t>
      </w:r>
      <w:r w:rsidR="001727D7">
        <w:t xml:space="preserve"> </w:t>
      </w:r>
      <w:r w:rsidRPr="001727D7">
        <w:t>(see</w:t>
      </w:r>
      <w:r w:rsidRPr="00747DB7">
        <w:t xml:space="preserve"> Practical skills sheet 4).</w:t>
      </w:r>
    </w:p>
    <w:p w14:paraId="6ECCC3D7" w14:textId="7EEF092C" w:rsidR="00747DB7" w:rsidRPr="00747DB7" w:rsidRDefault="00747DB7" w:rsidP="00747DB7">
      <w:pPr>
        <w:pStyle w:val="TEXT"/>
      </w:pPr>
      <w:r w:rsidRPr="00747DB7">
        <w:t xml:space="preserve">There are many websites offering practical instructions for titrations which you can find with the help of search engines. </w:t>
      </w:r>
      <w:proofErr w:type="gramStart"/>
      <w:r w:rsidRPr="00747DB7">
        <w:t>Try search terms which specify the type of</w:t>
      </w:r>
      <w:r w:rsidR="00004DB8">
        <w:t xml:space="preserve"> titration (acid–base or redox), </w:t>
      </w:r>
      <w:r w:rsidRPr="00747DB7">
        <w:t>followed by the name o</w:t>
      </w:r>
      <w:r w:rsidR="005F343F">
        <w:t>f the</w:t>
      </w:r>
      <w:r w:rsidRPr="00747DB7">
        <w:t xml:space="preserve"> chemical to be analysed.</w:t>
      </w:r>
      <w:proofErr w:type="gramEnd"/>
      <w:r w:rsidRPr="00747DB7">
        <w:t xml:space="preserve"> Bear in mind that some of the procedures you find will not be suitable for an advanced science course in </w:t>
      </w:r>
      <w:r w:rsidR="003D0FE3">
        <w:t xml:space="preserve">a </w:t>
      </w:r>
      <w:r w:rsidRPr="00747DB7">
        <w:t>school or college.</w:t>
      </w:r>
    </w:p>
    <w:p w14:paraId="4081F7B5" w14:textId="77777777" w:rsidR="00747DB7" w:rsidRPr="00747DB7" w:rsidRDefault="00747DB7" w:rsidP="00747DB7">
      <w:pPr>
        <w:pStyle w:val="C"/>
      </w:pPr>
      <w:r w:rsidRPr="00747DB7">
        <w:t>Checklist</w:t>
      </w:r>
    </w:p>
    <w:p w14:paraId="5508A41C" w14:textId="77777777" w:rsidR="00747DB7" w:rsidRPr="00747DB7" w:rsidRDefault="00747DB7" w:rsidP="00747DB7">
      <w:pPr>
        <w:pStyle w:val="TEXT"/>
      </w:pPr>
      <w:r w:rsidRPr="00747DB7">
        <w:t>When planning a titration make sure that you:</w:t>
      </w:r>
    </w:p>
    <w:p w14:paraId="478C9958" w14:textId="76FDB2E9" w:rsidR="00747DB7" w:rsidRPr="00747DB7" w:rsidRDefault="00747DB7" w:rsidP="00747DB7">
      <w:pPr>
        <w:pStyle w:val="BL"/>
      </w:pPr>
      <w:r w:rsidRPr="00747DB7">
        <w:t>list the equipment, apparatus and chemicals</w:t>
      </w:r>
      <w:r w:rsidR="00004DB8">
        <w:t xml:space="preserve"> you will use</w:t>
      </w:r>
    </w:p>
    <w:p w14:paraId="77E39045" w14:textId="41FC2BBA" w:rsidR="00747DB7" w:rsidRPr="00747DB7" w:rsidRDefault="00747DB7" w:rsidP="00747DB7">
      <w:pPr>
        <w:pStyle w:val="BL"/>
      </w:pPr>
      <w:r w:rsidRPr="00747DB7">
        <w:t>specify and justify quantities and concentrations</w:t>
      </w:r>
    </w:p>
    <w:p w14:paraId="702295F5" w14:textId="0436CA55" w:rsidR="00747DB7" w:rsidRPr="00747DB7" w:rsidRDefault="00747DB7" w:rsidP="00747DB7">
      <w:pPr>
        <w:pStyle w:val="BL"/>
      </w:pPr>
      <w:r w:rsidRPr="00747DB7">
        <w:t>give step-by-step instructions that another student could follow successfully</w:t>
      </w:r>
    </w:p>
    <w:p w14:paraId="79DFD19C" w14:textId="417E12C4" w:rsidR="00747DB7" w:rsidRPr="00747DB7" w:rsidRDefault="00747DB7" w:rsidP="00747DB7">
      <w:pPr>
        <w:pStyle w:val="BL"/>
      </w:pPr>
      <w:r w:rsidRPr="00747DB7">
        <w:t>identify any hazards and how the risk from them can be reduced</w:t>
      </w:r>
    </w:p>
    <w:p w14:paraId="1A794662" w14:textId="7E7BEDBB" w:rsidR="00747DB7" w:rsidRPr="00747DB7" w:rsidRDefault="00747DB7" w:rsidP="00747DB7">
      <w:pPr>
        <w:pStyle w:val="BL"/>
      </w:pPr>
      <w:r w:rsidRPr="00747DB7">
        <w:t>provide a full explanation for each step</w:t>
      </w:r>
    </w:p>
    <w:p w14:paraId="398DE90E" w14:textId="66158879" w:rsidR="00747DB7" w:rsidRPr="00747DB7" w:rsidRDefault="00747DB7" w:rsidP="00747DB7">
      <w:pPr>
        <w:pStyle w:val="BL"/>
      </w:pPr>
      <w:r w:rsidRPr="00747DB7">
        <w:t>indicate how you would calculate the required value from the experimental results</w:t>
      </w:r>
    </w:p>
    <w:p w14:paraId="1432948E" w14:textId="69D12112" w:rsidR="00747DB7" w:rsidRPr="00747DB7" w:rsidRDefault="00747DB7" w:rsidP="00747DB7">
      <w:pPr>
        <w:pStyle w:val="BL"/>
      </w:pPr>
      <w:proofErr w:type="gramStart"/>
      <w:r w:rsidRPr="00747DB7">
        <w:t>identify</w:t>
      </w:r>
      <w:proofErr w:type="gramEnd"/>
      <w:r w:rsidRPr="00747DB7">
        <w:t xml:space="preserve"> sources of reference.</w:t>
      </w:r>
    </w:p>
    <w:p w14:paraId="7379D696" w14:textId="3C3D990A" w:rsidR="00747DB7" w:rsidRPr="00747DB7" w:rsidRDefault="00747DB7" w:rsidP="00747DB7">
      <w:pPr>
        <w:pStyle w:val="C"/>
      </w:pPr>
      <w:r w:rsidRPr="00747DB7">
        <w:t>Concentrations of solutions and amounts of chemicals</w:t>
      </w:r>
    </w:p>
    <w:p w14:paraId="242A31E1" w14:textId="70B5E5BD" w:rsidR="00747DB7" w:rsidRPr="00747DB7" w:rsidRDefault="00747DB7" w:rsidP="00747DB7">
      <w:pPr>
        <w:pStyle w:val="TEXT"/>
      </w:pPr>
      <w:r w:rsidRPr="00747DB7">
        <w:t>With the help of the balanced equation for the reaction, decide on the concentrations of solutions to use</w:t>
      </w:r>
      <w:r w:rsidR="00004DB8">
        <w:t>,</w:t>
      </w:r>
      <w:r w:rsidRPr="00747DB7">
        <w:t xml:space="preserve"> bearing in mind that these will normally be in the range you have </w:t>
      </w:r>
      <w:r w:rsidR="00004DB8">
        <w:t>already met</w:t>
      </w:r>
      <w:r w:rsidRPr="00747DB7">
        <w:t xml:space="preserve"> while learning titration techniques and procedures. Choose concentrations that will lead to a titre of around 25</w:t>
      </w:r>
      <w:r>
        <w:t> </w:t>
      </w:r>
      <w:r w:rsidRPr="00747DB7">
        <w:t>cm</w:t>
      </w:r>
      <w:r w:rsidRPr="00747DB7">
        <w:rPr>
          <w:vertAlign w:val="superscript"/>
        </w:rPr>
        <w:t>3</w:t>
      </w:r>
      <w:r w:rsidRPr="00747DB7">
        <w:t>.</w:t>
      </w:r>
    </w:p>
    <w:p w14:paraId="01C8421C" w14:textId="77777777" w:rsidR="00747DB7" w:rsidRPr="00747DB7" w:rsidRDefault="00747DB7" w:rsidP="00747DB7">
      <w:pPr>
        <w:pStyle w:val="TEXT"/>
      </w:pPr>
      <w:r w:rsidRPr="00747DB7">
        <w:t>Calculate the masses of any solids that need to be weighed out and dissolved to prepare solutions with your chosen concentration.</w:t>
      </w:r>
    </w:p>
    <w:p w14:paraId="7A9CD694" w14:textId="77777777" w:rsidR="00747DB7" w:rsidRPr="00747DB7" w:rsidRDefault="00747DB7" w:rsidP="00747DB7">
      <w:pPr>
        <w:pStyle w:val="TEXT"/>
      </w:pPr>
      <w:r w:rsidRPr="00747DB7">
        <w:lastRenderedPageBreak/>
        <w:t>Decide whether any of the solutions provided need to be diluted. Give details to show how you would carry out the dilution.</w:t>
      </w:r>
    </w:p>
    <w:p w14:paraId="6DE0E4A0" w14:textId="77777777" w:rsidR="00747DB7" w:rsidRPr="00747DB7" w:rsidRDefault="00747DB7" w:rsidP="00747DB7">
      <w:pPr>
        <w:pStyle w:val="TEXT"/>
      </w:pPr>
      <w:r w:rsidRPr="00747DB7">
        <w:t>If analysing solids or solutions such as medicines, cleaning agents or health care products and so on, you may need to do some small-scale preliminary tests to get some idea of how much of a solid to dissolve or how much of a solution to dilute.</w:t>
      </w:r>
    </w:p>
    <w:p w14:paraId="67AFBE71" w14:textId="2224ED80" w:rsidR="00747DB7" w:rsidRPr="00747DB7" w:rsidRDefault="00747DB7" w:rsidP="00747DB7">
      <w:pPr>
        <w:pStyle w:val="C"/>
      </w:pPr>
      <w:r w:rsidRPr="00747DB7">
        <w:t>Choice of equipment</w:t>
      </w:r>
    </w:p>
    <w:p w14:paraId="5C29D9AE" w14:textId="77777777" w:rsidR="00747DB7" w:rsidRPr="00747DB7" w:rsidRDefault="00747DB7" w:rsidP="00747DB7">
      <w:pPr>
        <w:pStyle w:val="TEXT"/>
      </w:pPr>
      <w:r w:rsidRPr="00747DB7">
        <w:t>You need to show that you appreciate the limitations of the equipment you use. You can do this by indicating which of the measurements of mass or volume need to be made as precisely as possible and which can be approximate.</w:t>
      </w:r>
    </w:p>
    <w:p w14:paraId="4C90BFE0" w14:textId="0D3B82BE" w:rsidR="00747DB7" w:rsidRPr="00747DB7" w:rsidRDefault="00747DB7" w:rsidP="00747DB7">
      <w:pPr>
        <w:pStyle w:val="TEXT"/>
      </w:pPr>
      <w:r w:rsidRPr="00747DB7">
        <w:t>For example, when using the iodine–thiosulfate method of estimating oxidising agents</w:t>
      </w:r>
      <w:r w:rsidR="00004DB8">
        <w:t>,</w:t>
      </w:r>
      <w:r w:rsidRPr="00747DB7">
        <w:t xml:space="preserve"> the potassium iodide is added in excess and so can be measured approximately, while the volume of thiosulfate solution is critical and is measured with a burette.</w:t>
      </w:r>
    </w:p>
    <w:p w14:paraId="681DE225" w14:textId="77777777" w:rsidR="00747DB7" w:rsidRPr="00747DB7" w:rsidRDefault="00747DB7" w:rsidP="00747DB7">
      <w:pPr>
        <w:pStyle w:val="TEXT"/>
      </w:pPr>
      <w:r w:rsidRPr="00747DB7">
        <w:t>See Practical skills sheet 5 for details about the uncertainties in the use of volumetric glassware.</w:t>
      </w:r>
    </w:p>
    <w:p w14:paraId="14E47679" w14:textId="77777777" w:rsidR="00747DB7" w:rsidRDefault="00747DB7" w:rsidP="00747DB7">
      <w:pPr>
        <w:pStyle w:val="TEXT"/>
      </w:pPr>
      <w:r>
        <w:rPr>
          <w:noProof/>
          <w:lang w:eastAsia="en-GB"/>
        </w:rPr>
        <mc:AlternateContent>
          <mc:Choice Requires="wps">
            <w:drawing>
              <wp:inline distT="0" distB="0" distL="0" distR="0" wp14:anchorId="73AD59F3" wp14:editId="18411C39">
                <wp:extent cx="5086350" cy="2409245"/>
                <wp:effectExtent l="0" t="0" r="0" b="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6350" cy="2409245"/>
                        </a:xfrm>
                        <a:prstGeom prst="rect">
                          <a:avLst/>
                        </a:prstGeom>
                        <a:solidFill>
                          <a:schemeClr val="accent3">
                            <a:lumMod val="40000"/>
                            <a:lumOff val="6000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B904CD" w14:textId="77777777" w:rsidR="00747DB7" w:rsidRDefault="00747DB7" w:rsidP="00747DB7">
                            <w:pPr>
                              <w:spacing w:line="360" w:lineRule="auto"/>
                              <w:rPr>
                                <w:rFonts w:asciiTheme="minorHAnsi" w:hAnsiTheme="minorHAnsi"/>
                                <w:b/>
                                <w:sz w:val="24"/>
                                <w:szCs w:val="24"/>
                              </w:rPr>
                            </w:pPr>
                            <w:r>
                              <w:rPr>
                                <w:rFonts w:asciiTheme="minorHAnsi" w:hAnsiTheme="minorHAnsi"/>
                                <w:b/>
                                <w:sz w:val="24"/>
                                <w:szCs w:val="24"/>
                              </w:rPr>
                              <w:t>TIP</w:t>
                            </w:r>
                          </w:p>
                          <w:p w14:paraId="0EBBBB2D" w14:textId="77777777" w:rsidR="00747DB7" w:rsidRPr="00747DB7" w:rsidRDefault="00747DB7" w:rsidP="00747DB7">
                            <w:pPr>
                              <w:spacing w:line="360" w:lineRule="auto"/>
                              <w:rPr>
                                <w:rFonts w:asciiTheme="minorHAnsi" w:hAnsiTheme="minorHAnsi"/>
                              </w:rPr>
                            </w:pPr>
                            <w:r w:rsidRPr="00747DB7">
                              <w:rPr>
                                <w:rFonts w:asciiTheme="minorHAnsi" w:hAnsiTheme="minorHAnsi"/>
                              </w:rPr>
                              <w:t>When using a pipette:</w:t>
                            </w:r>
                          </w:p>
                          <w:p w14:paraId="530878E0" w14:textId="32C6DF41" w:rsidR="00747DB7" w:rsidRPr="00747DB7" w:rsidRDefault="00747DB7" w:rsidP="00747DB7">
                            <w:pPr>
                              <w:pStyle w:val="BL"/>
                              <w:ind w:left="284"/>
                            </w:pPr>
                            <w:r w:rsidRPr="00747DB7">
                              <w:t>use a safety filler</w:t>
                            </w:r>
                          </w:p>
                          <w:p w14:paraId="071206D0" w14:textId="2167FBC8" w:rsidR="00747DB7" w:rsidRPr="00747DB7" w:rsidRDefault="00747DB7" w:rsidP="00747DB7">
                            <w:pPr>
                              <w:pStyle w:val="BL"/>
                              <w:ind w:left="284"/>
                            </w:pPr>
                            <w:r w:rsidRPr="00747DB7">
                              <w:t>check cleanliness</w:t>
                            </w:r>
                          </w:p>
                          <w:p w14:paraId="599C2072" w14:textId="6CF7FCAB" w:rsidR="00747DB7" w:rsidRPr="00747DB7" w:rsidRDefault="00747DB7" w:rsidP="00747DB7">
                            <w:pPr>
                              <w:pStyle w:val="BL"/>
                              <w:ind w:left="284"/>
                            </w:pPr>
                            <w:r w:rsidRPr="00747DB7">
                              <w:t>rinse with the solution to be measured</w:t>
                            </w:r>
                          </w:p>
                          <w:p w14:paraId="559588CF" w14:textId="1A2D5C75" w:rsidR="00747DB7" w:rsidRPr="00747DB7" w:rsidRDefault="00747DB7" w:rsidP="00747DB7">
                            <w:pPr>
                              <w:pStyle w:val="BL"/>
                              <w:ind w:left="284"/>
                            </w:pPr>
                            <w:r w:rsidRPr="00747DB7">
                              <w:t>line up the bottom of the meniscus with the graduation at eye level</w:t>
                            </w:r>
                          </w:p>
                          <w:p w14:paraId="64AE4D68" w14:textId="4ADDED48" w:rsidR="00747DB7" w:rsidRPr="00747DB7" w:rsidRDefault="00747DB7" w:rsidP="00747DB7">
                            <w:pPr>
                              <w:pStyle w:val="BL"/>
                              <w:ind w:left="284"/>
                            </w:pPr>
                            <w:r w:rsidRPr="00747DB7">
                              <w:t>allow to drain under gravity</w:t>
                            </w:r>
                          </w:p>
                          <w:p w14:paraId="6BF9DB86" w14:textId="76451CE3" w:rsidR="00747DB7" w:rsidRDefault="00747DB7" w:rsidP="00747DB7">
                            <w:pPr>
                              <w:pStyle w:val="BL"/>
                              <w:ind w:left="284"/>
                              <w:rPr>
                                <w:rFonts w:ascii="Cambria" w:hAnsi="Cambria"/>
                              </w:rPr>
                            </w:pPr>
                            <w:proofErr w:type="gramStart"/>
                            <w:r w:rsidRPr="00747DB7">
                              <w:t>touch</w:t>
                            </w:r>
                            <w:proofErr w:type="gramEnd"/>
                            <w:r w:rsidRPr="00747DB7">
                              <w:t xml:space="preserve"> the tip of the pipette with the surface of the solution in the flask.</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3" o:spid="_x0000_s1026" type="#_x0000_t202" style="width:400.5pt;height:189.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" fillcolor="#d6e3bc [1302]" stroked="f" strokeweight=".5pt">
                <v:textbox>
                  <w:txbxContent>
                    <w:p w14:paraId="03B904CD" w14:textId="77777777" w:rsidR="00747DB7" w:rsidRDefault="00747DB7" w:rsidP="00747DB7">
                      <w:pPr>
                        <w:spacing w:line="360" w:lineRule="auto"/>
                        <w:rPr>
                          <w:rFonts w:asciiTheme="minorHAnsi" w:hAnsiTheme="minorHAnsi"/>
                          <w:b/>
                          <w:sz w:val="24"/>
                          <w:szCs w:val="24"/>
                        </w:rPr>
                      </w:pPr>
                      <w:r>
                        <w:rPr>
                          <w:rFonts w:asciiTheme="minorHAnsi" w:hAnsiTheme="minorHAnsi"/>
                          <w:b/>
                          <w:sz w:val="24"/>
                          <w:szCs w:val="24"/>
                        </w:rPr>
                        <w:t>TIP</w:t>
                      </w:r>
                    </w:p>
                    <w:p w14:paraId="0EBBBB2D" w14:textId="77777777" w:rsidR="00747DB7" w:rsidRPr="00747DB7" w:rsidRDefault="00747DB7" w:rsidP="00747DB7">
                      <w:pPr>
                        <w:spacing w:line="360" w:lineRule="auto"/>
                        <w:rPr>
                          <w:rFonts w:asciiTheme="minorHAnsi" w:hAnsiTheme="minorHAnsi"/>
                        </w:rPr>
                      </w:pPr>
                      <w:r w:rsidRPr="00747DB7">
                        <w:rPr>
                          <w:rFonts w:asciiTheme="minorHAnsi" w:hAnsiTheme="minorHAnsi"/>
                        </w:rPr>
                        <w:t>When using a pipette:</w:t>
                      </w:r>
                    </w:p>
                    <w:p w14:paraId="530878E0" w14:textId="32C6DF41" w:rsidR="00747DB7" w:rsidRPr="00747DB7" w:rsidRDefault="00747DB7" w:rsidP="00747DB7">
                      <w:pPr>
                        <w:pStyle w:val="BL"/>
                        <w:ind w:left="284"/>
                      </w:pPr>
                      <w:r w:rsidRPr="00747DB7">
                        <w:t>use a safety filler</w:t>
                      </w:r>
                    </w:p>
                    <w:p w14:paraId="071206D0" w14:textId="2167FBC8" w:rsidR="00747DB7" w:rsidRPr="00747DB7" w:rsidRDefault="00747DB7" w:rsidP="00747DB7">
                      <w:pPr>
                        <w:pStyle w:val="BL"/>
                        <w:ind w:left="284"/>
                      </w:pPr>
                      <w:r w:rsidRPr="00747DB7">
                        <w:t>check cleanliness</w:t>
                      </w:r>
                    </w:p>
                    <w:p w14:paraId="599C2072" w14:textId="6CF7FCAB" w:rsidR="00747DB7" w:rsidRPr="00747DB7" w:rsidRDefault="00747DB7" w:rsidP="00747DB7">
                      <w:pPr>
                        <w:pStyle w:val="BL"/>
                        <w:ind w:left="284"/>
                      </w:pPr>
                      <w:r w:rsidRPr="00747DB7">
                        <w:t>rinse with the solution to be measured</w:t>
                      </w:r>
                    </w:p>
                    <w:p w14:paraId="559588CF" w14:textId="1A2D5C75" w:rsidR="00747DB7" w:rsidRPr="00747DB7" w:rsidRDefault="00747DB7" w:rsidP="00747DB7">
                      <w:pPr>
                        <w:pStyle w:val="BL"/>
                        <w:ind w:left="284"/>
                      </w:pPr>
                      <w:r w:rsidRPr="00747DB7">
                        <w:t>line up the bottom of the meniscus with the graduation at eye level</w:t>
                      </w:r>
                    </w:p>
                    <w:p w14:paraId="64AE4D68" w14:textId="4ADDED48" w:rsidR="00747DB7" w:rsidRPr="00747DB7" w:rsidRDefault="00747DB7" w:rsidP="00747DB7">
                      <w:pPr>
                        <w:pStyle w:val="BL"/>
                        <w:ind w:left="284"/>
                      </w:pPr>
                      <w:r w:rsidRPr="00747DB7">
                        <w:t>allow to drain under gravity</w:t>
                      </w:r>
                    </w:p>
                    <w:p w14:paraId="6BF9DB86" w14:textId="76451CE3" w:rsidR="00747DB7" w:rsidRDefault="00747DB7" w:rsidP="00747DB7">
                      <w:pPr>
                        <w:pStyle w:val="BL"/>
                        <w:ind w:left="284"/>
                        <w:rPr>
                          <w:rFonts w:ascii="Cambria" w:hAnsi="Cambria"/>
                        </w:rPr>
                      </w:pPr>
                      <w:r w:rsidRPr="00747DB7">
                        <w:t>touch the tip of the pipette with the surface of the solution in the flask.</w:t>
                      </w:r>
                    </w:p>
                  </w:txbxContent>
                </v:textbox>
                <w10:anchorlock/>
              </v:shape>
            </w:pict>
          </mc:Fallback>
        </mc:AlternateContent>
      </w:r>
    </w:p>
    <w:p w14:paraId="720BF455" w14:textId="7CA9465E" w:rsidR="00747DB7" w:rsidRDefault="00004DB8" w:rsidP="00004DB8">
      <w:pPr>
        <w:pStyle w:val="TEXT"/>
      </w:pPr>
      <w:r>
        <w:rPr>
          <w:noProof/>
          <w:lang w:eastAsia="en-GB"/>
        </w:rPr>
        <mc:AlternateContent>
          <mc:Choice Requires="wps">
            <w:drawing>
              <wp:inline distT="0" distB="0" distL="0" distR="0" wp14:anchorId="423FAEC6" wp14:editId="6A63F32E">
                <wp:extent cx="5086350" cy="2552369"/>
                <wp:effectExtent l="0" t="0" r="0" b="63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6350" cy="2552369"/>
                        </a:xfrm>
                        <a:prstGeom prst="rect">
                          <a:avLst/>
                        </a:prstGeom>
                        <a:solidFill>
                          <a:schemeClr val="accent3">
                            <a:lumMod val="40000"/>
                            <a:lumOff val="6000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44BB52B" w14:textId="77777777" w:rsidR="00004DB8" w:rsidRDefault="00004DB8" w:rsidP="00004DB8">
                            <w:pPr>
                              <w:spacing w:line="360" w:lineRule="auto"/>
                              <w:rPr>
                                <w:rFonts w:asciiTheme="minorHAnsi" w:hAnsiTheme="minorHAnsi"/>
                                <w:b/>
                                <w:sz w:val="24"/>
                                <w:szCs w:val="24"/>
                              </w:rPr>
                            </w:pPr>
                            <w:r>
                              <w:rPr>
                                <w:rFonts w:asciiTheme="minorHAnsi" w:hAnsiTheme="minorHAnsi"/>
                                <w:b/>
                                <w:sz w:val="24"/>
                                <w:szCs w:val="24"/>
                              </w:rPr>
                              <w:t>TIP</w:t>
                            </w:r>
                          </w:p>
                          <w:p w14:paraId="588B0380" w14:textId="77777777" w:rsidR="00004DB8" w:rsidRPr="00004DB8" w:rsidRDefault="00004DB8" w:rsidP="00004DB8">
                            <w:pPr>
                              <w:spacing w:line="360" w:lineRule="auto"/>
                              <w:rPr>
                                <w:rFonts w:asciiTheme="minorHAnsi" w:hAnsiTheme="minorHAnsi"/>
                              </w:rPr>
                            </w:pPr>
                            <w:r w:rsidRPr="00004DB8">
                              <w:rPr>
                                <w:rFonts w:asciiTheme="minorHAnsi" w:hAnsiTheme="minorHAnsi"/>
                              </w:rPr>
                              <w:t>When using a burette:</w:t>
                            </w:r>
                          </w:p>
                          <w:p w14:paraId="68121D17" w14:textId="3CF41F86" w:rsidR="00004DB8" w:rsidRPr="00004DB8" w:rsidRDefault="00004DB8" w:rsidP="00004DB8">
                            <w:pPr>
                              <w:pStyle w:val="BL"/>
                              <w:ind w:left="284"/>
                            </w:pPr>
                            <w:r w:rsidRPr="00004DB8">
                              <w:t>check cleanliness and rinse with the solution to be measured</w:t>
                            </w:r>
                          </w:p>
                          <w:p w14:paraId="19F2E229" w14:textId="4230344B" w:rsidR="00004DB8" w:rsidRPr="00004DB8" w:rsidRDefault="00004DB8" w:rsidP="00004DB8">
                            <w:pPr>
                              <w:pStyle w:val="BL"/>
                              <w:ind w:left="284"/>
                            </w:pPr>
                            <w:r w:rsidRPr="00004DB8">
                              <w:t>check that the tip is full of solution</w:t>
                            </w:r>
                          </w:p>
                          <w:p w14:paraId="15DAFA77" w14:textId="28BD4B19" w:rsidR="00004DB8" w:rsidRPr="00004DB8" w:rsidRDefault="00004DB8" w:rsidP="00004DB8">
                            <w:pPr>
                              <w:pStyle w:val="BL"/>
                              <w:ind w:left="284"/>
                            </w:pPr>
                            <w:r w:rsidRPr="00004DB8">
                              <w:t>remove the funnel after filling</w:t>
                            </w:r>
                          </w:p>
                          <w:p w14:paraId="0CC76A38" w14:textId="532CC7E3" w:rsidR="00004DB8" w:rsidRPr="00004DB8" w:rsidRDefault="00004DB8" w:rsidP="00004DB8">
                            <w:pPr>
                              <w:pStyle w:val="BL"/>
                              <w:ind w:left="284"/>
                            </w:pPr>
                            <w:r w:rsidRPr="00004DB8">
                              <w:t>read the position of the bottom of the meniscus against the scale at eye level with a white card held behind at an angle to reflect light onto the meniscus</w:t>
                            </w:r>
                          </w:p>
                          <w:p w14:paraId="5942A8A7" w14:textId="03525076" w:rsidR="00004DB8" w:rsidRPr="00004DB8" w:rsidRDefault="00004DB8" w:rsidP="00004DB8">
                            <w:pPr>
                              <w:pStyle w:val="BL"/>
                              <w:ind w:left="284"/>
                            </w:pPr>
                            <w:proofErr w:type="gramStart"/>
                            <w:r w:rsidRPr="00004DB8">
                              <w:t>add</w:t>
                            </w:r>
                            <w:proofErr w:type="gramEnd"/>
                            <w:r w:rsidRPr="00004DB8">
                              <w:t xml:space="preserve"> the solution from the burette drop by drop at the end-point while swirling the contents of the flask</w:t>
                            </w:r>
                            <w:r>
                              <w:t>.</w:t>
                            </w:r>
                          </w:p>
                          <w:p w14:paraId="0772051F" w14:textId="062F1D7D" w:rsidR="00004DB8" w:rsidRDefault="00004DB8" w:rsidP="00004DB8">
                            <w:pPr>
                              <w:spacing w:line="360" w:lineRule="auto"/>
                            </w:pPr>
                          </w:p>
                        </w:txbxContent>
                      </wps:txbx>
                      <wps:bodyPr rot="0" vert="horz" wrap="square" lIns="91440" tIns="45720" rIns="91440" bIns="45720" anchor="t" anchorCtr="0" upright="1">
                        <a:noAutofit/>
                      </wps:bodyPr>
                    </wps:wsp>
                  </a:graphicData>
                </a:graphic>
              </wp:inline>
            </w:drawing>
          </mc:Choice>
          <mc:Fallback>
            <w:pict>
              <v:shape id="Text Box 4" o:spid="_x0000_s1027" type="#_x0000_t202" style="width:400.5pt;height:20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" fillcolor="#d6e3bc [1302]" stroked="f" strokeweight=".5pt">
                <v:textbox>
                  <w:txbxContent>
                    <w:p w14:paraId="244BB52B" w14:textId="77777777" w:rsidR="00004DB8" w:rsidRDefault="00004DB8" w:rsidP="00004DB8">
                      <w:pPr>
                        <w:spacing w:line="360" w:lineRule="auto"/>
                        <w:rPr>
                          <w:rFonts w:asciiTheme="minorHAnsi" w:hAnsiTheme="minorHAnsi"/>
                          <w:b/>
                          <w:sz w:val="24"/>
                          <w:szCs w:val="24"/>
                        </w:rPr>
                      </w:pPr>
                      <w:r>
                        <w:rPr>
                          <w:rFonts w:asciiTheme="minorHAnsi" w:hAnsiTheme="minorHAnsi"/>
                          <w:b/>
                          <w:sz w:val="24"/>
                          <w:szCs w:val="24"/>
                        </w:rPr>
                        <w:t>TIP</w:t>
                      </w:r>
                    </w:p>
                    <w:p w14:paraId="588B0380" w14:textId="77777777" w:rsidR="00004DB8" w:rsidRPr="00004DB8" w:rsidRDefault="00004DB8" w:rsidP="00004DB8">
                      <w:pPr>
                        <w:spacing w:line="360" w:lineRule="auto"/>
                        <w:rPr>
                          <w:rFonts w:asciiTheme="minorHAnsi" w:hAnsiTheme="minorHAnsi"/>
                        </w:rPr>
                      </w:pPr>
                      <w:r w:rsidRPr="00004DB8">
                        <w:rPr>
                          <w:rFonts w:asciiTheme="minorHAnsi" w:hAnsiTheme="minorHAnsi"/>
                        </w:rPr>
                        <w:t>When using a burette:</w:t>
                      </w:r>
                    </w:p>
                    <w:p w14:paraId="68121D17" w14:textId="3CF41F86" w:rsidR="00004DB8" w:rsidRPr="00004DB8" w:rsidRDefault="00004DB8" w:rsidP="00004DB8">
                      <w:pPr>
                        <w:pStyle w:val="BL"/>
                        <w:ind w:left="284"/>
                      </w:pPr>
                      <w:r w:rsidRPr="00004DB8">
                        <w:t>check cleanliness and rinse with the solution to be measured</w:t>
                      </w:r>
                    </w:p>
                    <w:p w14:paraId="19F2E229" w14:textId="4230344B" w:rsidR="00004DB8" w:rsidRPr="00004DB8" w:rsidRDefault="00004DB8" w:rsidP="00004DB8">
                      <w:pPr>
                        <w:pStyle w:val="BL"/>
                        <w:ind w:left="284"/>
                      </w:pPr>
                      <w:r w:rsidRPr="00004DB8">
                        <w:t>check that the tip is full of solution</w:t>
                      </w:r>
                    </w:p>
                    <w:p w14:paraId="15DAFA77" w14:textId="28BD4B19" w:rsidR="00004DB8" w:rsidRPr="00004DB8" w:rsidRDefault="00004DB8" w:rsidP="00004DB8">
                      <w:pPr>
                        <w:pStyle w:val="BL"/>
                        <w:ind w:left="284"/>
                      </w:pPr>
                      <w:r w:rsidRPr="00004DB8">
                        <w:t>remove the funnel after filling</w:t>
                      </w:r>
                    </w:p>
                    <w:p w14:paraId="0CC76A38" w14:textId="532CC7E3" w:rsidR="00004DB8" w:rsidRPr="00004DB8" w:rsidRDefault="00004DB8" w:rsidP="00004DB8">
                      <w:pPr>
                        <w:pStyle w:val="BL"/>
                        <w:ind w:left="284"/>
                      </w:pPr>
                      <w:r w:rsidRPr="00004DB8">
                        <w:t>read the position of the bottom of the meniscus against the scale at eye level with a white card held behind at an angle to reflect light onto the meniscus</w:t>
                      </w:r>
                    </w:p>
                    <w:p w14:paraId="5942A8A7" w14:textId="03525076" w:rsidR="00004DB8" w:rsidRPr="00004DB8" w:rsidRDefault="00004DB8" w:rsidP="00004DB8">
                      <w:pPr>
                        <w:pStyle w:val="BL"/>
                        <w:ind w:left="284"/>
                      </w:pPr>
                      <w:r w:rsidRPr="00004DB8">
                        <w:t>add the solution from the burette drop by drop at the end-point while swirling the contents of the flask</w:t>
                      </w:r>
                      <w:r>
                        <w:t>.</w:t>
                      </w:r>
                    </w:p>
                    <w:p w14:paraId="0772051F" w14:textId="062F1D7D" w:rsidR="00004DB8" w:rsidRDefault="00004DB8" w:rsidP="00004DB8">
                      <w:pPr>
                        <w:spacing w:line="360" w:lineRule="auto"/>
                      </w:pPr>
                    </w:p>
                  </w:txbxContent>
                </v:textbox>
                <w10:anchorlock/>
              </v:shape>
            </w:pict>
          </mc:Fallback>
        </mc:AlternateContent>
      </w:r>
    </w:p>
    <w:p w14:paraId="4FA95850" w14:textId="7DB80B4F" w:rsidR="00747DB7" w:rsidRPr="00747DB7" w:rsidRDefault="00747DB7" w:rsidP="00747DB7">
      <w:pPr>
        <w:pStyle w:val="C"/>
      </w:pPr>
      <w:r w:rsidRPr="00747DB7">
        <w:lastRenderedPageBreak/>
        <w:t>Detecting end-points</w:t>
      </w:r>
    </w:p>
    <w:p w14:paraId="2EADE36F" w14:textId="76E94587" w:rsidR="00747DB7" w:rsidRPr="00747DB7" w:rsidRDefault="00747DB7" w:rsidP="00747DB7">
      <w:pPr>
        <w:pStyle w:val="TEXT"/>
      </w:pPr>
      <w:r w:rsidRPr="00747DB7">
        <w:t>In redox titrations you are unlikely to have a choice of indic</w:t>
      </w:r>
      <w:r w:rsidR="00FC14E5">
        <w:t xml:space="preserve">ator or method of detecting the </w:t>
      </w:r>
      <w:r w:rsidRPr="00747DB7">
        <w:t>end</w:t>
      </w:r>
      <w:r w:rsidR="00FC14E5">
        <w:noBreakHyphen/>
      </w:r>
      <w:r w:rsidRPr="00747DB7">
        <w:t>point, but in acid–base titrations you may be expected to make the choice.</w:t>
      </w:r>
    </w:p>
    <w:p w14:paraId="5FFAE227" w14:textId="77777777" w:rsidR="00747DB7" w:rsidRPr="00747DB7" w:rsidRDefault="00747DB7" w:rsidP="00747DB7">
      <w:pPr>
        <w:pStyle w:val="TEXT"/>
      </w:pPr>
      <w:r w:rsidRPr="00747DB7">
        <w:t>In any acid–base titration there is a sudden change of pH at the end-point. For a titration of a strong acid with a strong base the pH jumps from around pH 3 to pH 10 at the end-point. Most common indicators change colour sharply in this range.</w:t>
      </w:r>
    </w:p>
    <w:p w14:paraId="36C2E14A" w14:textId="3D9AECDB" w:rsidR="00747DB7" w:rsidRPr="00747DB7" w:rsidRDefault="00747DB7" w:rsidP="00747DB7">
      <w:pPr>
        <w:pStyle w:val="TEXT"/>
      </w:pPr>
      <w:r w:rsidRPr="00747DB7">
        <w:t>For a strong acid with a weak base the pH jump</w:t>
      </w:r>
      <w:r w:rsidR="00004DB8">
        <w:t xml:space="preserve"> at the end-point</w:t>
      </w:r>
      <w:r w:rsidRPr="00747DB7">
        <w:t xml:space="preserve"> is not so great</w:t>
      </w:r>
      <w:r w:rsidR="00004DB8">
        <w:t>,</w:t>
      </w:r>
      <w:r w:rsidRPr="00747DB7">
        <w:t xml:space="preserve"> and is from around pH 3 to pH 8</w:t>
      </w:r>
      <w:r w:rsidR="00004DB8">
        <w:t>. F</w:t>
      </w:r>
      <w:r w:rsidRPr="00747DB7">
        <w:t xml:space="preserve">or a weak acid with </w:t>
      </w:r>
      <w:r w:rsidR="001F7E6C">
        <w:t xml:space="preserve">a </w:t>
      </w:r>
      <w:r w:rsidRPr="00747DB7">
        <w:t>strong base</w:t>
      </w:r>
      <w:r w:rsidR="00004DB8">
        <w:t>,</w:t>
      </w:r>
      <w:r w:rsidRPr="00747DB7">
        <w:t xml:space="preserve"> the jump is from about pH 6 to pH 10.</w:t>
      </w:r>
    </w:p>
    <w:p w14:paraId="6D4995AB" w14:textId="491AFBC4" w:rsidR="00747DB7" w:rsidRPr="00747DB7" w:rsidRDefault="00747DB7" w:rsidP="00747DB7">
      <w:pPr>
        <w:pStyle w:val="TEXT"/>
      </w:pPr>
      <w:r w:rsidRPr="00747DB7">
        <w:t>Indicators change colour over a range of around two pH units (see the Edexcel Data booklet). The chosen indicator has to complete its colour change within the range of values spanned at the end</w:t>
      </w:r>
      <w:r w:rsidR="00FC14E5">
        <w:noBreakHyphen/>
      </w:r>
      <w:r w:rsidRPr="00747DB7">
        <w:t>point.</w:t>
      </w:r>
    </w:p>
    <w:p w14:paraId="3AFFAD65" w14:textId="1896BE4D" w:rsidR="00747DB7" w:rsidRPr="00747DB7" w:rsidRDefault="00747DB7" w:rsidP="00747DB7">
      <w:pPr>
        <w:pStyle w:val="C"/>
      </w:pPr>
      <w:r w:rsidRPr="00747DB7">
        <w:t>Hazards and safety precautions</w:t>
      </w:r>
    </w:p>
    <w:p w14:paraId="7DABC14C" w14:textId="77777777" w:rsidR="00747DB7" w:rsidRPr="00747DB7" w:rsidRDefault="00747DB7" w:rsidP="00747DB7">
      <w:pPr>
        <w:pStyle w:val="TEXT"/>
      </w:pPr>
      <w:r w:rsidRPr="00747DB7">
        <w:t>Follow the guidelines in Practical skills sheet 3, bearing in mind that the hazards of acids, alkalis and other reagents vary with concentration.</w:t>
      </w:r>
    </w:p>
    <w:p w14:paraId="412376FF" w14:textId="6A0F5953" w:rsidR="00747DB7" w:rsidRPr="00747DB7" w:rsidRDefault="00747DB7" w:rsidP="00747DB7">
      <w:pPr>
        <w:pStyle w:val="B"/>
      </w:pPr>
      <w:r w:rsidRPr="00747DB7">
        <w:t>Implementing</w:t>
      </w:r>
    </w:p>
    <w:p w14:paraId="0898EE2E" w14:textId="4E3F073A" w:rsidR="00747DB7" w:rsidRPr="00747DB7" w:rsidRDefault="00747DB7" w:rsidP="00747DB7">
      <w:pPr>
        <w:pStyle w:val="TEXT"/>
      </w:pPr>
      <w:r w:rsidRPr="00747DB7">
        <w:t>You must develop your titration technique through practice and take pride in your ability to get consistent results. You should aim to achieve two titres that agree to within 0.10</w:t>
      </w:r>
      <w:r>
        <w:t xml:space="preserve"> </w:t>
      </w:r>
      <w:r w:rsidRPr="00747DB7">
        <w:t>cm</w:t>
      </w:r>
      <w:r w:rsidRPr="00747DB7">
        <w:rPr>
          <w:vertAlign w:val="superscript"/>
        </w:rPr>
        <w:t>3</w:t>
      </w:r>
      <w:r w:rsidRPr="00747DB7">
        <w:t>.</w:t>
      </w:r>
    </w:p>
    <w:p w14:paraId="6DF61082" w14:textId="726FA231" w:rsidR="00747DB7" w:rsidRPr="00747DB7" w:rsidRDefault="00747DB7" w:rsidP="00747DB7">
      <w:pPr>
        <w:pStyle w:val="TEXT"/>
      </w:pPr>
      <w:r w:rsidRPr="00747DB7">
        <w:t>It is very important to present your results in a neat table showing both burette readings for all the titrations you carry out</w:t>
      </w:r>
      <w:r w:rsidR="00A27A72">
        <w:t>,</w:t>
      </w:r>
      <w:r w:rsidRPr="00747DB7">
        <w:t xml:space="preserve"> including the rough titration. Always show that you have read the burette to the nearest half-scale division; that is</w:t>
      </w:r>
      <w:r w:rsidR="00A27A72">
        <w:t>,</w:t>
      </w:r>
      <w:r w:rsidRPr="00747DB7">
        <w:t xml:space="preserve"> to the nearest 0.05</w:t>
      </w:r>
      <w:r>
        <w:t xml:space="preserve"> </w:t>
      </w:r>
      <w:r w:rsidRPr="00747DB7">
        <w:t>cm</w:t>
      </w:r>
      <w:r w:rsidRPr="00747DB7">
        <w:rPr>
          <w:vertAlign w:val="superscript"/>
        </w:rPr>
        <w:t>3</w:t>
      </w:r>
      <w:r w:rsidRPr="00747DB7">
        <w:t>. Above the table of the results state clearly what was in the burette, what was in the flask and how the end-point was detected.</w:t>
      </w:r>
    </w:p>
    <w:p w14:paraId="067E2BFB" w14:textId="77777777" w:rsidR="00747DB7" w:rsidRDefault="00747DB7" w:rsidP="00747DB7">
      <w:pPr>
        <w:pStyle w:val="TEXT"/>
      </w:pPr>
      <w:r>
        <w:rPr>
          <w:noProof/>
          <w:lang w:eastAsia="en-GB"/>
        </w:rPr>
        <mc:AlternateContent>
          <mc:Choice Requires="wps">
            <w:drawing>
              <wp:inline distT="0" distB="0" distL="0" distR="0" wp14:anchorId="04FCDE2C" wp14:editId="31B72963">
                <wp:extent cx="5086350" cy="933450"/>
                <wp:effectExtent l="0" t="0" r="0" b="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6350" cy="933450"/>
                        </a:xfrm>
                        <a:prstGeom prst="rect">
                          <a:avLst/>
                        </a:prstGeom>
                        <a:solidFill>
                          <a:schemeClr val="accent3">
                            <a:lumMod val="40000"/>
                            <a:lumOff val="6000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9431E19" w14:textId="77777777" w:rsidR="00747DB7" w:rsidRDefault="00747DB7" w:rsidP="00747DB7">
                            <w:pPr>
                              <w:spacing w:line="360" w:lineRule="auto"/>
                              <w:rPr>
                                <w:rFonts w:asciiTheme="minorHAnsi" w:hAnsiTheme="minorHAnsi"/>
                                <w:b/>
                                <w:sz w:val="24"/>
                                <w:szCs w:val="24"/>
                              </w:rPr>
                            </w:pPr>
                            <w:r>
                              <w:rPr>
                                <w:rFonts w:asciiTheme="minorHAnsi" w:hAnsiTheme="minorHAnsi"/>
                                <w:b/>
                                <w:sz w:val="24"/>
                                <w:szCs w:val="24"/>
                              </w:rPr>
                              <w:t>TIP</w:t>
                            </w:r>
                          </w:p>
                          <w:p w14:paraId="6EE64E84" w14:textId="2657FCA9" w:rsidR="00747DB7" w:rsidRDefault="00747DB7" w:rsidP="00747DB7">
                            <w:pPr>
                              <w:spacing w:line="360" w:lineRule="auto"/>
                            </w:pPr>
                            <w:r w:rsidRPr="00747DB7">
                              <w:rPr>
                                <w:rFonts w:asciiTheme="minorHAnsi" w:hAnsiTheme="minorHAnsi"/>
                              </w:rPr>
                              <w:t xml:space="preserve">Potassium </w:t>
                            </w:r>
                            <w:proofErr w:type="gramStart"/>
                            <w:r w:rsidRPr="00747DB7">
                              <w:rPr>
                                <w:rFonts w:asciiTheme="minorHAnsi" w:hAnsiTheme="minorHAnsi"/>
                              </w:rPr>
                              <w:t>manganate(</w:t>
                            </w:r>
                            <w:proofErr w:type="gramEnd"/>
                            <w:r w:rsidRPr="00747DB7">
                              <w:rPr>
                                <w:rFonts w:ascii="Bookman Old Style" w:hAnsi="Bookman Old Style"/>
                                <w:smallCaps/>
                              </w:rPr>
                              <w:t>vii</w:t>
                            </w:r>
                            <w:r w:rsidRPr="00747DB7">
                              <w:rPr>
                                <w:rFonts w:asciiTheme="minorHAnsi" w:hAnsiTheme="minorHAnsi"/>
                              </w:rPr>
                              <w:t>) is so intensely coloured that the bottom of the meniscus may be invisible in a burette. This is the one time to take readings from the top of the meniscus.</w:t>
                            </w:r>
                          </w:p>
                        </w:txbxContent>
                      </wps:txbx>
                      <wps:bodyPr rot="0" vert="horz" wrap="square" lIns="91440" tIns="45720" rIns="91440" bIns="45720" anchor="t" anchorCtr="0" upright="1">
                        <a:noAutofit/>
                      </wps:bodyPr>
                    </wps:wsp>
                  </a:graphicData>
                </a:graphic>
              </wp:inline>
            </w:drawing>
          </mc:Choice>
          <mc:Fallback>
            <w:pict>
              <v:shape id="Text Box 2" o:spid="_x0000_s1028" type="#_x0000_t202" style="width:400.5pt;height: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" fillcolor="#d6e3bc [1302]" stroked="f" strokeweight=".5pt">
                <v:textbox>
                  <w:txbxContent>
                    <w:p w14:paraId="09431E19" w14:textId="77777777" w:rsidR="00747DB7" w:rsidRDefault="00747DB7" w:rsidP="00747DB7">
                      <w:pPr>
                        <w:spacing w:line="360" w:lineRule="auto"/>
                        <w:rPr>
                          <w:rFonts w:asciiTheme="minorHAnsi" w:hAnsiTheme="minorHAnsi"/>
                          <w:b/>
                          <w:sz w:val="24"/>
                          <w:szCs w:val="24"/>
                        </w:rPr>
                      </w:pPr>
                      <w:r>
                        <w:rPr>
                          <w:rFonts w:asciiTheme="minorHAnsi" w:hAnsiTheme="minorHAnsi"/>
                          <w:b/>
                          <w:sz w:val="24"/>
                          <w:szCs w:val="24"/>
                        </w:rPr>
                        <w:t>TIP</w:t>
                      </w:r>
                    </w:p>
                    <w:p w14:paraId="6EE64E84" w14:textId="2657FCA9" w:rsidR="00747DB7" w:rsidRDefault="00747DB7" w:rsidP="00747DB7">
                      <w:pPr>
                        <w:spacing w:line="360" w:lineRule="auto"/>
                      </w:pPr>
                      <w:r w:rsidRPr="00747DB7">
                        <w:rPr>
                          <w:rFonts w:asciiTheme="minorHAnsi" w:hAnsiTheme="minorHAnsi"/>
                        </w:rPr>
                        <w:t>Potassium manganate(</w:t>
                      </w:r>
                      <w:r w:rsidRPr="00747DB7">
                        <w:rPr>
                          <w:rFonts w:ascii="Bookman Old Style" w:hAnsi="Bookman Old Style"/>
                          <w:smallCaps/>
                        </w:rPr>
                        <w:t>vii</w:t>
                      </w:r>
                      <w:r w:rsidRPr="00747DB7">
                        <w:rPr>
                          <w:rFonts w:asciiTheme="minorHAnsi" w:hAnsiTheme="minorHAnsi"/>
                        </w:rPr>
                        <w:t>) is so intensely coloured that the bottom of the meniscus may be invisible in a burette. This is the one time to take readings from the top of the meniscus.</w:t>
                      </w:r>
                    </w:p>
                  </w:txbxContent>
                </v:textbox>
                <w10:anchorlock/>
              </v:shape>
            </w:pict>
          </mc:Fallback>
        </mc:AlternateContent>
      </w:r>
    </w:p>
    <w:p w14:paraId="78E0C1BE" w14:textId="69E2BEAF" w:rsidR="00747DB7" w:rsidRPr="00747DB7" w:rsidRDefault="00747DB7" w:rsidP="00747DB7">
      <w:pPr>
        <w:pStyle w:val="B"/>
      </w:pPr>
      <w:r w:rsidRPr="00747DB7">
        <w:t>Analysing and drawing conclusions</w:t>
      </w:r>
    </w:p>
    <w:p w14:paraId="61758717" w14:textId="191A3E07" w:rsidR="00747DB7" w:rsidRPr="00747DB7" w:rsidRDefault="00747DB7" w:rsidP="00747DB7">
      <w:pPr>
        <w:pStyle w:val="TEXT"/>
      </w:pPr>
      <w:r w:rsidRPr="00747DB7">
        <w:t>In order to analyse the results of a titration successfully you must have a clear understanding of the design and purpose of the experiment. From the titration itself you can either work out the concentration, in mol</w:t>
      </w:r>
      <w:r w:rsidR="00A27A72">
        <w:t> </w:t>
      </w:r>
      <w:r w:rsidRPr="00747DB7">
        <w:t>dm</w:t>
      </w:r>
      <w:r w:rsidRPr="00747DB7">
        <w:rPr>
          <w:vertAlign w:val="superscript"/>
        </w:rPr>
        <w:t>−3</w:t>
      </w:r>
      <w:r w:rsidRPr="00747DB7">
        <w:t>, of one of the solutions, or you can work out the ratio of the amounts of the two main reactants.</w:t>
      </w:r>
    </w:p>
    <w:p w14:paraId="74CC5AF0" w14:textId="77777777" w:rsidR="00747DB7" w:rsidRPr="00747DB7" w:rsidRDefault="00747DB7" w:rsidP="00747DB7">
      <w:pPr>
        <w:pStyle w:val="TEXT"/>
      </w:pPr>
      <w:r w:rsidRPr="00747DB7">
        <w:lastRenderedPageBreak/>
        <w:t>You must select from your titration results the values for the titre which are sufficiently precise to allow you to calculate an accurate mean value.</w:t>
      </w:r>
    </w:p>
    <w:p w14:paraId="5EC9A45E" w14:textId="77777777" w:rsidR="00747DB7" w:rsidRPr="00747DB7" w:rsidRDefault="00747DB7" w:rsidP="00747DB7">
      <w:pPr>
        <w:pStyle w:val="TEXT"/>
      </w:pPr>
      <w:r w:rsidRPr="00747DB7">
        <w:t>You must always relate the calculations to the balanced equation for the titration reaction.</w:t>
      </w:r>
    </w:p>
    <w:p w14:paraId="78B39BA9" w14:textId="77777777" w:rsidR="00747DB7" w:rsidRPr="00747DB7" w:rsidRDefault="00747DB7" w:rsidP="00747DB7">
      <w:pPr>
        <w:pStyle w:val="TEXT"/>
      </w:pPr>
      <w:r w:rsidRPr="00747DB7">
        <w:t>You must follow the guidance in Practical skills sheet 5 to estimate the overall percentage uncertainty in the calculated result and quote the final answer to the number of significant figures consistent with the precision of the experiment.</w:t>
      </w:r>
    </w:p>
    <w:p w14:paraId="61F2BBB0" w14:textId="77777777" w:rsidR="00747DB7" w:rsidRDefault="00747DB7" w:rsidP="00747DB7">
      <w:pPr>
        <w:pStyle w:val="TEXT"/>
      </w:pPr>
      <w:r>
        <w:rPr>
          <w:noProof/>
          <w:lang w:eastAsia="en-GB"/>
        </w:rPr>
        <mc:AlternateContent>
          <mc:Choice Requires="wps">
            <w:drawing>
              <wp:inline distT="0" distB="0" distL="0" distR="0" wp14:anchorId="71462FC3" wp14:editId="3E1E0BEA">
                <wp:extent cx="5086350" cy="1327867"/>
                <wp:effectExtent l="0" t="0" r="0" b="571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6350" cy="1327867"/>
                        </a:xfrm>
                        <a:prstGeom prst="rect">
                          <a:avLst/>
                        </a:prstGeom>
                        <a:solidFill>
                          <a:schemeClr val="accent3">
                            <a:lumMod val="40000"/>
                            <a:lumOff val="6000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EFF7B4D" w14:textId="77777777" w:rsidR="00747DB7" w:rsidRDefault="00747DB7" w:rsidP="00747DB7">
                            <w:pPr>
                              <w:spacing w:line="360" w:lineRule="auto"/>
                              <w:rPr>
                                <w:rFonts w:asciiTheme="minorHAnsi" w:hAnsiTheme="minorHAnsi"/>
                                <w:b/>
                                <w:sz w:val="24"/>
                                <w:szCs w:val="24"/>
                              </w:rPr>
                            </w:pPr>
                            <w:r>
                              <w:rPr>
                                <w:rFonts w:asciiTheme="minorHAnsi" w:hAnsiTheme="minorHAnsi"/>
                                <w:b/>
                                <w:sz w:val="24"/>
                                <w:szCs w:val="24"/>
                              </w:rPr>
                              <w:t>TIP</w:t>
                            </w:r>
                          </w:p>
                          <w:p w14:paraId="7A29F8F5" w14:textId="3F6E25E7" w:rsidR="00747DB7" w:rsidRDefault="00747DB7" w:rsidP="00747DB7">
                            <w:pPr>
                              <w:spacing w:line="360" w:lineRule="auto"/>
                            </w:pPr>
                            <w:r w:rsidRPr="00747DB7">
                              <w:rPr>
                                <w:rFonts w:asciiTheme="minorHAnsi" w:hAnsiTheme="minorHAnsi"/>
                              </w:rPr>
                              <w:t>When using thiosulfate to titrate iodine formed by an oxidising agent, iodide ions are first oxidised to iodine and then reduced back to iodide. So you do not need to include the iodine in the calculation. It is present as a ‘go between’. Relate the thiosulfate directly to the oxidising agent with the help of the equations.</w:t>
                            </w:r>
                          </w:p>
                        </w:txbxContent>
                      </wps:txbx>
                      <wps:bodyPr rot="0" vert="horz" wrap="square" lIns="91440" tIns="45720" rIns="91440" bIns="45720" anchor="t" anchorCtr="0" upright="1">
                        <a:noAutofit/>
                      </wps:bodyPr>
                    </wps:wsp>
                  </a:graphicData>
                </a:graphic>
              </wp:inline>
            </w:drawing>
          </mc:Choice>
          <mc:Fallback>
            <w:pict>
              <v:shape id="Text Box 1" o:spid="_x0000_s1029" type="#_x0000_t202" style="width:400.5pt;height:10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" fillcolor="#d6e3bc [1302]" stroked="f" strokeweight=".5pt">
                <v:textbox>
                  <w:txbxContent>
                    <w:p w14:paraId="0EFF7B4D" w14:textId="77777777" w:rsidR="00747DB7" w:rsidRDefault="00747DB7" w:rsidP="00747DB7">
                      <w:pPr>
                        <w:spacing w:line="360" w:lineRule="auto"/>
                        <w:rPr>
                          <w:rFonts w:asciiTheme="minorHAnsi" w:hAnsiTheme="minorHAnsi"/>
                          <w:b/>
                          <w:sz w:val="24"/>
                          <w:szCs w:val="24"/>
                        </w:rPr>
                      </w:pPr>
                      <w:r>
                        <w:rPr>
                          <w:rFonts w:asciiTheme="minorHAnsi" w:hAnsiTheme="minorHAnsi"/>
                          <w:b/>
                          <w:sz w:val="24"/>
                          <w:szCs w:val="24"/>
                        </w:rPr>
                        <w:t>TIP</w:t>
                      </w:r>
                    </w:p>
                    <w:p w14:paraId="7A29F8F5" w14:textId="3F6E25E7" w:rsidR="00747DB7" w:rsidRDefault="00747DB7" w:rsidP="00747DB7">
                      <w:pPr>
                        <w:spacing w:line="360" w:lineRule="auto"/>
                      </w:pPr>
                      <w:r w:rsidRPr="00747DB7">
                        <w:rPr>
                          <w:rFonts w:asciiTheme="minorHAnsi" w:hAnsiTheme="minorHAnsi"/>
                        </w:rPr>
                        <w:t>When using thiosulfate to titrate iodine formed by an oxidising agent, iodide ions are first oxidised to iodine and then reduced back to iodide. So you do not need to include the iodine in the calculation. It is present as a ‘go between’. Relate the thiosulfate directly to the oxidising agent with the help of the equations.</w:t>
                      </w:r>
                    </w:p>
                  </w:txbxContent>
                </v:textbox>
                <w10:anchorlock/>
              </v:shape>
            </w:pict>
          </mc:Fallback>
        </mc:AlternateContent>
      </w:r>
    </w:p>
    <w:p w14:paraId="41AB88AA" w14:textId="38172CAC" w:rsidR="00747DB7" w:rsidRPr="00747DB7" w:rsidRDefault="00747DB7" w:rsidP="00747DB7">
      <w:pPr>
        <w:pStyle w:val="B"/>
      </w:pPr>
      <w:r w:rsidRPr="00747DB7">
        <w:t>Evaluation</w:t>
      </w:r>
    </w:p>
    <w:p w14:paraId="6CA6ACC2" w14:textId="13FFE00F" w:rsidR="00747DB7" w:rsidRPr="00747DB7" w:rsidRDefault="00747DB7" w:rsidP="00747DB7">
      <w:pPr>
        <w:pStyle w:val="TEXT"/>
      </w:pPr>
      <w:r w:rsidRPr="00747DB7">
        <w:t>Follow the general advice given in Practical skills sheet 2. Where possible</w:t>
      </w:r>
      <w:r>
        <w:t>,</w:t>
      </w:r>
      <w:r w:rsidRPr="00747DB7">
        <w:t xml:space="preserve"> compare your final answer to published values, formulae or equations if known.</w:t>
      </w:r>
    </w:p>
    <w:p w14:paraId="513E87DC" w14:textId="77777777" w:rsidR="00747DB7" w:rsidRPr="00747DB7" w:rsidRDefault="00747DB7" w:rsidP="00747DB7">
      <w:pPr>
        <w:pStyle w:val="TEXT"/>
      </w:pPr>
      <w:r w:rsidRPr="00747DB7">
        <w:t>Discuss possible reasons for any differences between your results and those expected.</w:t>
      </w:r>
    </w:p>
    <w:p w14:paraId="66EEE6A6" w14:textId="77777777" w:rsidR="00747DB7" w:rsidRPr="00747DB7" w:rsidRDefault="00747DB7" w:rsidP="00747DB7">
      <w:pPr>
        <w:pStyle w:val="TEXT"/>
      </w:pPr>
      <w:r w:rsidRPr="00747DB7">
        <w:t>Suggest possible improvements to the design of the procedure, or the apparatus used, which might improve the results.</w:t>
      </w:r>
    </w:p>
    <w:p w14:paraId="76136570" w14:textId="77777777" w:rsidR="00747DB7" w:rsidRPr="00747DB7" w:rsidRDefault="00747DB7" w:rsidP="00747DB7">
      <w:pPr>
        <w:pStyle w:val="TEXT"/>
      </w:pPr>
      <w:r w:rsidRPr="00747DB7">
        <w:t>Sometimes you may be asked to evaluate an account of a titration carried out by someone else. If so, check through all aspects of the procedure and analysis to identify any points where the reported analysis did not correspond to best practice.</w:t>
      </w:r>
    </w:p>
    <w:sectPr w:rsidR="00747DB7" w:rsidRPr="00747DB7" w:rsidSect="000D3A0C">
      <w:headerReference w:type="even" r:id="rId8"/>
      <w:headerReference w:type="default" r:id="rId9"/>
      <w:footerReference w:type="even" r:id="rId10"/>
      <w:footerReference w:type="default" r:id="rId11"/>
      <w:headerReference w:type="first" r:id="rId12"/>
      <w:footerReference w:type="first" r:id="rId13"/>
      <w:pgSz w:w="11906" w:h="16838"/>
      <w:pgMar w:top="1440" w:right="1133" w:bottom="1440" w:left="1440" w:header="708" w:footer="60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93711B" w14:textId="77777777" w:rsidR="002E5BC5" w:rsidRDefault="002E5BC5" w:rsidP="006E08CB">
      <w:r>
        <w:separator/>
      </w:r>
    </w:p>
  </w:endnote>
  <w:endnote w:type="continuationSeparator" w:id="0">
    <w:p w14:paraId="643DF30D" w14:textId="77777777" w:rsidR="002E5BC5" w:rsidRDefault="002E5BC5" w:rsidP="006E0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rutigerLTStd-Roman">
    <w:altName w:val="Arial"/>
    <w:panose1 w:val="00000000000000000000"/>
    <w:charset w:val="00"/>
    <w:family w:val="swiss"/>
    <w:notTrueType/>
    <w:pitch w:val="default"/>
    <w:sig w:usb0="00000001" w:usb1="00000000" w:usb2="00000000" w:usb3="00000000" w:csb0="00000009"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24870B" w14:textId="77777777" w:rsidR="006934EE" w:rsidRDefault="006934E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C8DE79" w14:textId="26FD3CFC" w:rsidR="000A34DB" w:rsidRPr="000D3A0C" w:rsidRDefault="000A34DB" w:rsidP="000D3A0C">
    <w:pPr>
      <w:pStyle w:val="RHRRunningheadrecto"/>
      <w:pBdr>
        <w:top w:val="single" w:sz="4" w:space="1" w:color="auto"/>
      </w:pBdr>
      <w:rPr>
        <w:sz w:val="18"/>
        <w:szCs w:val="18"/>
      </w:rPr>
    </w:pPr>
    <w:r w:rsidRPr="000D3A0C">
      <w:rPr>
        <w:sz w:val="18"/>
        <w:szCs w:val="18"/>
      </w:rPr>
      <w:t xml:space="preserve">© </w:t>
    </w:r>
    <w:r w:rsidR="006934EE">
      <w:rPr>
        <w:sz w:val="18"/>
        <w:szCs w:val="18"/>
      </w:rPr>
      <w:t>Andrew Hunt, Graham Curtis</w:t>
    </w:r>
    <w:r w:rsidRPr="000D3A0C">
      <w:rPr>
        <w:sz w:val="18"/>
        <w:szCs w:val="18"/>
      </w:rPr>
      <w:t xml:space="preserve"> 201</w:t>
    </w:r>
    <w:r>
      <w:rPr>
        <w:sz w:val="18"/>
        <w:szCs w:val="18"/>
      </w:rPr>
      <w:t>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574DB0" w14:textId="77777777" w:rsidR="006934EE" w:rsidRDefault="006934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B1232F" w14:textId="77777777" w:rsidR="002E5BC5" w:rsidRDefault="002E5BC5" w:rsidP="006E08CB">
      <w:r>
        <w:separator/>
      </w:r>
    </w:p>
  </w:footnote>
  <w:footnote w:type="continuationSeparator" w:id="0">
    <w:p w14:paraId="24BA0B58" w14:textId="77777777" w:rsidR="002E5BC5" w:rsidRDefault="002E5BC5" w:rsidP="006E08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8233A6" w14:textId="77777777" w:rsidR="006934EE" w:rsidRDefault="006934E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13626C" w14:textId="19F55534" w:rsidR="000A34DB" w:rsidRPr="001825F8" w:rsidRDefault="005B1601" w:rsidP="001825F8">
    <w:pPr>
      <w:pStyle w:val="Header"/>
      <w:pBdr>
        <w:bottom w:val="single" w:sz="4" w:space="1" w:color="auto"/>
      </w:pBdr>
      <w:tabs>
        <w:tab w:val="clear" w:pos="4320"/>
        <w:tab w:val="clear" w:pos="8640"/>
        <w:tab w:val="right" w:pos="9356"/>
      </w:tabs>
      <w:spacing w:after="480"/>
      <w:rPr>
        <w:rFonts w:asciiTheme="minorHAnsi" w:hAnsiTheme="minorHAnsi"/>
        <w:sz w:val="28"/>
        <w:szCs w:val="28"/>
        <w:u w:color="008000"/>
      </w:rPr>
    </w:pPr>
    <w:r>
      <w:rPr>
        <w:rFonts w:asciiTheme="minorHAnsi" w:hAnsiTheme="minorHAnsi"/>
        <w:color w:val="548DD4" w:themeColor="text2" w:themeTint="99"/>
        <w:sz w:val="48"/>
        <w:szCs w:val="48"/>
        <w:u w:color="008000"/>
      </w:rPr>
      <w:t>Practical skills</w:t>
    </w:r>
    <w:r w:rsidR="004744C0">
      <w:rPr>
        <w:rFonts w:asciiTheme="minorHAnsi" w:hAnsiTheme="minorHAnsi"/>
        <w:color w:val="548DD4" w:themeColor="text2" w:themeTint="99"/>
        <w:sz w:val="48"/>
        <w:szCs w:val="48"/>
        <w:u w:color="008000"/>
      </w:rPr>
      <w:t xml:space="preserve"> sheet </w:t>
    </w:r>
    <w:r w:rsidR="00747DB7">
      <w:rPr>
        <w:rFonts w:asciiTheme="minorHAnsi" w:hAnsiTheme="minorHAnsi"/>
        <w:color w:val="548DD4" w:themeColor="text2" w:themeTint="99"/>
        <w:sz w:val="48"/>
        <w:szCs w:val="48"/>
        <w:u w:color="008000"/>
      </w:rPr>
      <w:t>7</w:t>
    </w:r>
    <w:r w:rsidR="001825F8">
      <w:rPr>
        <w:rFonts w:asciiTheme="minorHAnsi" w:hAnsiTheme="minorHAnsi"/>
        <w:sz w:val="72"/>
        <w:szCs w:val="72"/>
        <w:u w:color="008000"/>
      </w:rPr>
      <w:tab/>
    </w:r>
    <w:r w:rsidR="001825F8">
      <w:rPr>
        <w:rFonts w:asciiTheme="minorHAnsi" w:hAnsiTheme="minorHAnsi"/>
        <w:sz w:val="28"/>
        <w:szCs w:val="28"/>
        <w:u w:color="008000"/>
      </w:rPr>
      <w:t>Practical</w:t>
    </w:r>
    <w:r>
      <w:rPr>
        <w:rFonts w:asciiTheme="minorHAnsi" w:hAnsiTheme="minorHAnsi"/>
        <w:sz w:val="28"/>
        <w:szCs w:val="28"/>
        <w:u w:color="008000"/>
      </w:rPr>
      <w:t xml:space="preserve"> skills</w: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D7150B" w14:textId="77777777" w:rsidR="006934EE" w:rsidRDefault="006934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437A9"/>
    <w:multiLevelType w:val="hybridMultilevel"/>
    <w:tmpl w:val="2744A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F3215AF"/>
    <w:multiLevelType w:val="hybridMultilevel"/>
    <w:tmpl w:val="B4D2726A"/>
    <w:lvl w:ilvl="0" w:tplc="C89EDE50">
      <w:start w:val="1"/>
      <w:numFmt w:val="bullet"/>
      <w:lvlText w:val=""/>
      <w:lvlJc w:val="left"/>
      <w:pPr>
        <w:tabs>
          <w:tab w:val="num" w:pos="720"/>
        </w:tabs>
        <w:ind w:left="720" w:firstLine="0"/>
      </w:pPr>
      <w:rPr>
        <w:rFonts w:ascii="Symbol" w:hAnsi="Symbol" w:hint="default"/>
        <w:color w:val="C00000"/>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
    <w:nsid w:val="1E560843"/>
    <w:multiLevelType w:val="hybridMultilevel"/>
    <w:tmpl w:val="5EEC0F62"/>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2C392F6A"/>
    <w:multiLevelType w:val="hybridMultilevel"/>
    <w:tmpl w:val="5D6C7468"/>
    <w:lvl w:ilvl="0" w:tplc="5AD29A52">
      <w:start w:val="1"/>
      <w:numFmt w:val="bullet"/>
      <w:pStyle w:val="BL"/>
      <w:lvlText w:val=""/>
      <w:lvlJc w:val="left"/>
      <w:pPr>
        <w:ind w:left="1854" w:hanging="360"/>
      </w:pPr>
      <w:rPr>
        <w:rFonts w:ascii="Symbol" w:hAnsi="Symbol" w:hint="default"/>
        <w:color w:val="548DD4" w:themeColor="text2" w:themeTint="99"/>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5F0"/>
    <w:rsid w:val="00004DB8"/>
    <w:rsid w:val="000937A8"/>
    <w:rsid w:val="000A34DB"/>
    <w:rsid w:val="000D3A0C"/>
    <w:rsid w:val="000D6AF0"/>
    <w:rsid w:val="000F7428"/>
    <w:rsid w:val="00124EC2"/>
    <w:rsid w:val="00136CF8"/>
    <w:rsid w:val="00166694"/>
    <w:rsid w:val="001727D7"/>
    <w:rsid w:val="001825F8"/>
    <w:rsid w:val="001A68E8"/>
    <w:rsid w:val="001D5423"/>
    <w:rsid w:val="001F7A2E"/>
    <w:rsid w:val="001F7E6C"/>
    <w:rsid w:val="0020665D"/>
    <w:rsid w:val="002A7E61"/>
    <w:rsid w:val="002E5BC5"/>
    <w:rsid w:val="003059F6"/>
    <w:rsid w:val="003209D9"/>
    <w:rsid w:val="00394AA5"/>
    <w:rsid w:val="003D0FE3"/>
    <w:rsid w:val="003E22A7"/>
    <w:rsid w:val="004744C0"/>
    <w:rsid w:val="00487F11"/>
    <w:rsid w:val="004A27A4"/>
    <w:rsid w:val="004A61B2"/>
    <w:rsid w:val="00505AA7"/>
    <w:rsid w:val="00536580"/>
    <w:rsid w:val="005757E8"/>
    <w:rsid w:val="005B1601"/>
    <w:rsid w:val="005B3CF2"/>
    <w:rsid w:val="005C6165"/>
    <w:rsid w:val="005D1A97"/>
    <w:rsid w:val="005F343F"/>
    <w:rsid w:val="006934EE"/>
    <w:rsid w:val="006B5376"/>
    <w:rsid w:val="006E08CB"/>
    <w:rsid w:val="006F3772"/>
    <w:rsid w:val="006F4044"/>
    <w:rsid w:val="0073684B"/>
    <w:rsid w:val="007428B5"/>
    <w:rsid w:val="00747DB7"/>
    <w:rsid w:val="00784C46"/>
    <w:rsid w:val="007E150E"/>
    <w:rsid w:val="008B1CDE"/>
    <w:rsid w:val="008D4E0D"/>
    <w:rsid w:val="008E6C0B"/>
    <w:rsid w:val="00936FE6"/>
    <w:rsid w:val="00942F73"/>
    <w:rsid w:val="0099730D"/>
    <w:rsid w:val="009A1B0E"/>
    <w:rsid w:val="009E552B"/>
    <w:rsid w:val="00A2379B"/>
    <w:rsid w:val="00A27A72"/>
    <w:rsid w:val="00A6095B"/>
    <w:rsid w:val="00AA0338"/>
    <w:rsid w:val="00B462EC"/>
    <w:rsid w:val="00B469CF"/>
    <w:rsid w:val="00B77E0B"/>
    <w:rsid w:val="00BB3844"/>
    <w:rsid w:val="00C35A3D"/>
    <w:rsid w:val="00CB3617"/>
    <w:rsid w:val="00CC2C51"/>
    <w:rsid w:val="00CC5BEA"/>
    <w:rsid w:val="00E105F0"/>
    <w:rsid w:val="00E323D1"/>
    <w:rsid w:val="00E44601"/>
    <w:rsid w:val="00E60D8F"/>
    <w:rsid w:val="00E91DA8"/>
    <w:rsid w:val="00EB2F22"/>
    <w:rsid w:val="00F2362B"/>
    <w:rsid w:val="00F64FFE"/>
    <w:rsid w:val="00FC14E5"/>
    <w:rsid w:val="00FC46B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0546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Theme="minorHAnsi" w:hAnsi="Cambria"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A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KeyTermhead">
    <w:name w:val="Key Term head"/>
    <w:basedOn w:val="Normal"/>
    <w:qFormat/>
    <w:rsid w:val="00394AA5"/>
    <w:pPr>
      <w:spacing w:before="240"/>
    </w:pPr>
    <w:rPr>
      <w:rFonts w:ascii="Arial" w:eastAsia="MS Mincho" w:hAnsi="Arial" w:cs="Arial"/>
      <w:b/>
      <w:color w:val="008935"/>
      <w:sz w:val="32"/>
      <w:szCs w:val="24"/>
      <w:u w:val="single"/>
    </w:rPr>
  </w:style>
  <w:style w:type="paragraph" w:customStyle="1" w:styleId="Caption1">
    <w:name w:val="Caption1"/>
    <w:basedOn w:val="Normal"/>
    <w:rsid w:val="00394AA5"/>
    <w:pPr>
      <w:spacing w:before="120"/>
    </w:pPr>
    <w:rPr>
      <w:rFonts w:ascii="Arial" w:eastAsia="MS Mincho" w:hAnsi="Arial" w:cs="Arial"/>
      <w:bCs/>
    </w:rPr>
  </w:style>
  <w:style w:type="paragraph" w:styleId="ListParagraph">
    <w:name w:val="List Paragraph"/>
    <w:basedOn w:val="Normal"/>
    <w:uiPriority w:val="34"/>
    <w:qFormat/>
    <w:rsid w:val="00E105F0"/>
    <w:pPr>
      <w:ind w:left="720"/>
      <w:contextualSpacing/>
    </w:pPr>
  </w:style>
  <w:style w:type="table" w:styleId="TableGrid">
    <w:name w:val="Table Grid"/>
    <w:basedOn w:val="TableNormal"/>
    <w:uiPriority w:val="59"/>
    <w:rsid w:val="00E105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E08CB"/>
    <w:pPr>
      <w:tabs>
        <w:tab w:val="center" w:pos="4320"/>
        <w:tab w:val="right" w:pos="8640"/>
      </w:tabs>
    </w:pPr>
  </w:style>
  <w:style w:type="character" w:customStyle="1" w:styleId="HeaderChar">
    <w:name w:val="Header Char"/>
    <w:basedOn w:val="DefaultParagraphFont"/>
    <w:link w:val="Header"/>
    <w:uiPriority w:val="99"/>
    <w:rsid w:val="006E08CB"/>
  </w:style>
  <w:style w:type="paragraph" w:styleId="Footer">
    <w:name w:val="footer"/>
    <w:basedOn w:val="Normal"/>
    <w:link w:val="FooterChar"/>
    <w:uiPriority w:val="99"/>
    <w:unhideWhenUsed/>
    <w:rsid w:val="006E08CB"/>
    <w:pPr>
      <w:tabs>
        <w:tab w:val="center" w:pos="4320"/>
        <w:tab w:val="right" w:pos="8640"/>
      </w:tabs>
    </w:pPr>
  </w:style>
  <w:style w:type="character" w:customStyle="1" w:styleId="FooterChar">
    <w:name w:val="Footer Char"/>
    <w:basedOn w:val="DefaultParagraphFont"/>
    <w:link w:val="Footer"/>
    <w:uiPriority w:val="99"/>
    <w:rsid w:val="006E08CB"/>
  </w:style>
  <w:style w:type="paragraph" w:customStyle="1" w:styleId="RHRRunningheadrecto">
    <w:name w:val="RHR_Running_head_recto"/>
    <w:basedOn w:val="Normal"/>
    <w:uiPriority w:val="99"/>
    <w:rsid w:val="000D3A0C"/>
    <w:pPr>
      <w:widowControl w:val="0"/>
      <w:suppressAutoHyphens/>
      <w:autoSpaceDE w:val="0"/>
      <w:autoSpaceDN w:val="0"/>
      <w:adjustRightInd w:val="0"/>
      <w:spacing w:line="200" w:lineRule="atLeast"/>
      <w:jc w:val="right"/>
      <w:textAlignment w:val="center"/>
    </w:pPr>
    <w:rPr>
      <w:rFonts w:ascii="FrutigerLTStd-Roman" w:hAnsi="FrutigerLTStd-Roman" w:cs="FrutigerLTStd-Roman"/>
      <w:color w:val="000000"/>
      <w:sz w:val="16"/>
      <w:szCs w:val="16"/>
    </w:rPr>
  </w:style>
  <w:style w:type="paragraph" w:customStyle="1" w:styleId="CH">
    <w:name w:val="CH"/>
    <w:basedOn w:val="Normal"/>
    <w:qFormat/>
    <w:rsid w:val="008B1CDE"/>
    <w:pPr>
      <w:spacing w:before="240" w:after="240"/>
      <w:ind w:left="1134" w:hanging="567"/>
    </w:pPr>
    <w:rPr>
      <w:rFonts w:asciiTheme="minorHAnsi" w:hAnsiTheme="minorHAnsi"/>
      <w:b/>
      <w:color w:val="008000"/>
      <w:sz w:val="48"/>
      <w:szCs w:val="48"/>
    </w:rPr>
  </w:style>
  <w:style w:type="paragraph" w:customStyle="1" w:styleId="RH">
    <w:name w:val="RH"/>
    <w:basedOn w:val="Normal"/>
    <w:qFormat/>
    <w:rsid w:val="008B1CDE"/>
    <w:pPr>
      <w:spacing w:before="240" w:after="240" w:line="480" w:lineRule="exact"/>
      <w:ind w:left="1134"/>
    </w:pPr>
    <w:rPr>
      <w:rFonts w:asciiTheme="minorHAnsi" w:hAnsiTheme="minorHAnsi"/>
      <w:sz w:val="40"/>
      <w:szCs w:val="40"/>
    </w:rPr>
  </w:style>
  <w:style w:type="paragraph" w:customStyle="1" w:styleId="A">
    <w:name w:val="A"/>
    <w:basedOn w:val="Normal"/>
    <w:qFormat/>
    <w:rsid w:val="006F3772"/>
    <w:pPr>
      <w:spacing w:before="240" w:after="240" w:line="360" w:lineRule="exact"/>
      <w:ind w:left="1134"/>
    </w:pPr>
    <w:rPr>
      <w:rFonts w:asciiTheme="minorHAnsi" w:hAnsiTheme="minorHAnsi"/>
      <w:color w:val="548DD4" w:themeColor="text2" w:themeTint="99"/>
      <w:sz w:val="32"/>
      <w:szCs w:val="32"/>
    </w:rPr>
  </w:style>
  <w:style w:type="paragraph" w:customStyle="1" w:styleId="NL">
    <w:name w:val="NL"/>
    <w:basedOn w:val="Normal"/>
    <w:qFormat/>
    <w:rsid w:val="000D6AF0"/>
    <w:pPr>
      <w:tabs>
        <w:tab w:val="left" w:pos="1701"/>
        <w:tab w:val="right" w:pos="9333"/>
      </w:tabs>
      <w:spacing w:line="360" w:lineRule="auto"/>
      <w:ind w:left="1418" w:hanging="284"/>
    </w:pPr>
    <w:rPr>
      <w:rFonts w:asciiTheme="minorHAnsi" w:hAnsiTheme="minorHAnsi"/>
    </w:rPr>
  </w:style>
  <w:style w:type="paragraph" w:customStyle="1" w:styleId="NLa">
    <w:name w:val="NL (a)"/>
    <w:basedOn w:val="NL"/>
    <w:qFormat/>
    <w:rsid w:val="008D4E0D"/>
    <w:pPr>
      <w:tabs>
        <w:tab w:val="clear" w:pos="9333"/>
        <w:tab w:val="left" w:pos="1418"/>
        <w:tab w:val="right" w:pos="9356"/>
      </w:tabs>
      <w:ind w:left="1701" w:hanging="567"/>
    </w:pPr>
  </w:style>
  <w:style w:type="paragraph" w:customStyle="1" w:styleId="NLai">
    <w:name w:val="NL (a) i"/>
    <w:basedOn w:val="NL"/>
    <w:qFormat/>
    <w:rsid w:val="00166694"/>
    <w:pPr>
      <w:tabs>
        <w:tab w:val="clear" w:pos="9333"/>
        <w:tab w:val="left" w:pos="1418"/>
        <w:tab w:val="right" w:pos="9356"/>
      </w:tabs>
      <w:ind w:left="2127" w:hanging="993"/>
    </w:pPr>
  </w:style>
  <w:style w:type="paragraph" w:customStyle="1" w:styleId="Tabletext">
    <w:name w:val="Table text"/>
    <w:basedOn w:val="Normal"/>
    <w:qFormat/>
    <w:rsid w:val="008D4E0D"/>
    <w:rPr>
      <w:rFonts w:asciiTheme="minorHAnsi" w:hAnsiTheme="minorHAnsi"/>
    </w:rPr>
  </w:style>
  <w:style w:type="paragraph" w:customStyle="1" w:styleId="Tablehead">
    <w:name w:val="Table head"/>
    <w:basedOn w:val="Normal"/>
    <w:qFormat/>
    <w:rsid w:val="008D4E0D"/>
    <w:rPr>
      <w:rFonts w:asciiTheme="minorHAnsi" w:hAnsiTheme="minorHAnsi"/>
      <w:b/>
    </w:rPr>
  </w:style>
  <w:style w:type="paragraph" w:customStyle="1" w:styleId="B">
    <w:name w:val="B"/>
    <w:basedOn w:val="Normal"/>
    <w:qFormat/>
    <w:rsid w:val="003059F6"/>
    <w:pPr>
      <w:spacing w:before="240" w:after="240"/>
      <w:ind w:left="1134"/>
    </w:pPr>
    <w:rPr>
      <w:rFonts w:asciiTheme="minorHAnsi" w:hAnsiTheme="minorHAnsi"/>
      <w:i/>
      <w:sz w:val="28"/>
      <w:szCs w:val="28"/>
    </w:rPr>
  </w:style>
  <w:style w:type="paragraph" w:customStyle="1" w:styleId="C">
    <w:name w:val="C"/>
    <w:basedOn w:val="Normal"/>
    <w:qFormat/>
    <w:rsid w:val="008B1CDE"/>
    <w:pPr>
      <w:spacing w:before="120" w:after="120" w:line="360" w:lineRule="auto"/>
      <w:ind w:left="1134"/>
    </w:pPr>
    <w:rPr>
      <w:rFonts w:asciiTheme="minorHAnsi" w:hAnsiTheme="minorHAnsi"/>
      <w:b/>
      <w:sz w:val="22"/>
      <w:szCs w:val="22"/>
    </w:rPr>
  </w:style>
  <w:style w:type="paragraph" w:customStyle="1" w:styleId="TEXT">
    <w:name w:val="TEXT"/>
    <w:basedOn w:val="Normal"/>
    <w:qFormat/>
    <w:rsid w:val="000D6AF0"/>
    <w:pPr>
      <w:spacing w:after="120" w:line="360" w:lineRule="auto"/>
      <w:ind w:left="1134"/>
    </w:pPr>
    <w:rPr>
      <w:rFonts w:asciiTheme="minorHAnsi" w:hAnsiTheme="minorHAnsi"/>
    </w:rPr>
  </w:style>
  <w:style w:type="character" w:customStyle="1" w:styleId="Numeral">
    <w:name w:val="Numeral"/>
    <w:uiPriority w:val="1"/>
    <w:qFormat/>
    <w:rsid w:val="006F3772"/>
    <w:rPr>
      <w:b/>
      <w:color w:val="548DD4" w:themeColor="text2" w:themeTint="99"/>
    </w:rPr>
  </w:style>
  <w:style w:type="paragraph" w:customStyle="1" w:styleId="BL">
    <w:name w:val="BL"/>
    <w:basedOn w:val="TEXT"/>
    <w:qFormat/>
    <w:rsid w:val="005B1601"/>
    <w:pPr>
      <w:numPr>
        <w:numId w:val="4"/>
      </w:numPr>
      <w:ind w:left="1418" w:hanging="284"/>
    </w:pPr>
  </w:style>
  <w:style w:type="character" w:styleId="Hyperlink">
    <w:name w:val="Hyperlink"/>
    <w:basedOn w:val="DefaultParagraphFont"/>
    <w:uiPriority w:val="99"/>
    <w:unhideWhenUsed/>
    <w:rsid w:val="000F7428"/>
    <w:rPr>
      <w:color w:val="0000FF" w:themeColor="hyperlink"/>
      <w:u w:val="single"/>
    </w:rPr>
  </w:style>
  <w:style w:type="character" w:customStyle="1" w:styleId="website">
    <w:name w:val="website"/>
    <w:basedOn w:val="DefaultParagraphFont"/>
    <w:uiPriority w:val="1"/>
    <w:qFormat/>
    <w:rsid w:val="000F7428"/>
    <w:rPr>
      <w:rFonts w:asciiTheme="minorHAnsi" w:hAnsiTheme="minorHAnsi"/>
      <w:b/>
      <w:color w:val="808080" w:themeColor="background1" w:themeShade="80"/>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Theme="minorHAnsi" w:hAnsi="Cambria"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A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KeyTermhead">
    <w:name w:val="Key Term head"/>
    <w:basedOn w:val="Normal"/>
    <w:qFormat/>
    <w:rsid w:val="00394AA5"/>
    <w:pPr>
      <w:spacing w:before="240"/>
    </w:pPr>
    <w:rPr>
      <w:rFonts w:ascii="Arial" w:eastAsia="MS Mincho" w:hAnsi="Arial" w:cs="Arial"/>
      <w:b/>
      <w:color w:val="008935"/>
      <w:sz w:val="32"/>
      <w:szCs w:val="24"/>
      <w:u w:val="single"/>
    </w:rPr>
  </w:style>
  <w:style w:type="paragraph" w:customStyle="1" w:styleId="Caption1">
    <w:name w:val="Caption1"/>
    <w:basedOn w:val="Normal"/>
    <w:rsid w:val="00394AA5"/>
    <w:pPr>
      <w:spacing w:before="120"/>
    </w:pPr>
    <w:rPr>
      <w:rFonts w:ascii="Arial" w:eastAsia="MS Mincho" w:hAnsi="Arial" w:cs="Arial"/>
      <w:bCs/>
    </w:rPr>
  </w:style>
  <w:style w:type="paragraph" w:styleId="ListParagraph">
    <w:name w:val="List Paragraph"/>
    <w:basedOn w:val="Normal"/>
    <w:uiPriority w:val="34"/>
    <w:qFormat/>
    <w:rsid w:val="00E105F0"/>
    <w:pPr>
      <w:ind w:left="720"/>
      <w:contextualSpacing/>
    </w:pPr>
  </w:style>
  <w:style w:type="table" w:styleId="TableGrid">
    <w:name w:val="Table Grid"/>
    <w:basedOn w:val="TableNormal"/>
    <w:uiPriority w:val="59"/>
    <w:rsid w:val="00E105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E08CB"/>
    <w:pPr>
      <w:tabs>
        <w:tab w:val="center" w:pos="4320"/>
        <w:tab w:val="right" w:pos="8640"/>
      </w:tabs>
    </w:pPr>
  </w:style>
  <w:style w:type="character" w:customStyle="1" w:styleId="HeaderChar">
    <w:name w:val="Header Char"/>
    <w:basedOn w:val="DefaultParagraphFont"/>
    <w:link w:val="Header"/>
    <w:uiPriority w:val="99"/>
    <w:rsid w:val="006E08CB"/>
  </w:style>
  <w:style w:type="paragraph" w:styleId="Footer">
    <w:name w:val="footer"/>
    <w:basedOn w:val="Normal"/>
    <w:link w:val="FooterChar"/>
    <w:uiPriority w:val="99"/>
    <w:unhideWhenUsed/>
    <w:rsid w:val="006E08CB"/>
    <w:pPr>
      <w:tabs>
        <w:tab w:val="center" w:pos="4320"/>
        <w:tab w:val="right" w:pos="8640"/>
      </w:tabs>
    </w:pPr>
  </w:style>
  <w:style w:type="character" w:customStyle="1" w:styleId="FooterChar">
    <w:name w:val="Footer Char"/>
    <w:basedOn w:val="DefaultParagraphFont"/>
    <w:link w:val="Footer"/>
    <w:uiPriority w:val="99"/>
    <w:rsid w:val="006E08CB"/>
  </w:style>
  <w:style w:type="paragraph" w:customStyle="1" w:styleId="RHRRunningheadrecto">
    <w:name w:val="RHR_Running_head_recto"/>
    <w:basedOn w:val="Normal"/>
    <w:uiPriority w:val="99"/>
    <w:rsid w:val="000D3A0C"/>
    <w:pPr>
      <w:widowControl w:val="0"/>
      <w:suppressAutoHyphens/>
      <w:autoSpaceDE w:val="0"/>
      <w:autoSpaceDN w:val="0"/>
      <w:adjustRightInd w:val="0"/>
      <w:spacing w:line="200" w:lineRule="atLeast"/>
      <w:jc w:val="right"/>
      <w:textAlignment w:val="center"/>
    </w:pPr>
    <w:rPr>
      <w:rFonts w:ascii="FrutigerLTStd-Roman" w:hAnsi="FrutigerLTStd-Roman" w:cs="FrutigerLTStd-Roman"/>
      <w:color w:val="000000"/>
      <w:sz w:val="16"/>
      <w:szCs w:val="16"/>
    </w:rPr>
  </w:style>
  <w:style w:type="paragraph" w:customStyle="1" w:styleId="CH">
    <w:name w:val="CH"/>
    <w:basedOn w:val="Normal"/>
    <w:qFormat/>
    <w:rsid w:val="008B1CDE"/>
    <w:pPr>
      <w:spacing w:before="240" w:after="240"/>
      <w:ind w:left="1134" w:hanging="567"/>
    </w:pPr>
    <w:rPr>
      <w:rFonts w:asciiTheme="minorHAnsi" w:hAnsiTheme="minorHAnsi"/>
      <w:b/>
      <w:color w:val="008000"/>
      <w:sz w:val="48"/>
      <w:szCs w:val="48"/>
    </w:rPr>
  </w:style>
  <w:style w:type="paragraph" w:customStyle="1" w:styleId="RH">
    <w:name w:val="RH"/>
    <w:basedOn w:val="Normal"/>
    <w:qFormat/>
    <w:rsid w:val="008B1CDE"/>
    <w:pPr>
      <w:spacing w:before="240" w:after="240" w:line="480" w:lineRule="exact"/>
      <w:ind w:left="1134"/>
    </w:pPr>
    <w:rPr>
      <w:rFonts w:asciiTheme="minorHAnsi" w:hAnsiTheme="minorHAnsi"/>
      <w:sz w:val="40"/>
      <w:szCs w:val="40"/>
    </w:rPr>
  </w:style>
  <w:style w:type="paragraph" w:customStyle="1" w:styleId="A">
    <w:name w:val="A"/>
    <w:basedOn w:val="Normal"/>
    <w:qFormat/>
    <w:rsid w:val="006F3772"/>
    <w:pPr>
      <w:spacing w:before="240" w:after="240" w:line="360" w:lineRule="exact"/>
      <w:ind w:left="1134"/>
    </w:pPr>
    <w:rPr>
      <w:rFonts w:asciiTheme="minorHAnsi" w:hAnsiTheme="minorHAnsi"/>
      <w:color w:val="548DD4" w:themeColor="text2" w:themeTint="99"/>
      <w:sz w:val="32"/>
      <w:szCs w:val="32"/>
    </w:rPr>
  </w:style>
  <w:style w:type="paragraph" w:customStyle="1" w:styleId="NL">
    <w:name w:val="NL"/>
    <w:basedOn w:val="Normal"/>
    <w:qFormat/>
    <w:rsid w:val="000D6AF0"/>
    <w:pPr>
      <w:tabs>
        <w:tab w:val="left" w:pos="1701"/>
        <w:tab w:val="right" w:pos="9333"/>
      </w:tabs>
      <w:spacing w:line="360" w:lineRule="auto"/>
      <w:ind w:left="1418" w:hanging="284"/>
    </w:pPr>
    <w:rPr>
      <w:rFonts w:asciiTheme="minorHAnsi" w:hAnsiTheme="minorHAnsi"/>
    </w:rPr>
  </w:style>
  <w:style w:type="paragraph" w:customStyle="1" w:styleId="NLa">
    <w:name w:val="NL (a)"/>
    <w:basedOn w:val="NL"/>
    <w:qFormat/>
    <w:rsid w:val="008D4E0D"/>
    <w:pPr>
      <w:tabs>
        <w:tab w:val="clear" w:pos="9333"/>
        <w:tab w:val="left" w:pos="1418"/>
        <w:tab w:val="right" w:pos="9356"/>
      </w:tabs>
      <w:ind w:left="1701" w:hanging="567"/>
    </w:pPr>
  </w:style>
  <w:style w:type="paragraph" w:customStyle="1" w:styleId="NLai">
    <w:name w:val="NL (a) i"/>
    <w:basedOn w:val="NL"/>
    <w:qFormat/>
    <w:rsid w:val="00166694"/>
    <w:pPr>
      <w:tabs>
        <w:tab w:val="clear" w:pos="9333"/>
        <w:tab w:val="left" w:pos="1418"/>
        <w:tab w:val="right" w:pos="9356"/>
      </w:tabs>
      <w:ind w:left="2127" w:hanging="993"/>
    </w:pPr>
  </w:style>
  <w:style w:type="paragraph" w:customStyle="1" w:styleId="Tabletext">
    <w:name w:val="Table text"/>
    <w:basedOn w:val="Normal"/>
    <w:qFormat/>
    <w:rsid w:val="008D4E0D"/>
    <w:rPr>
      <w:rFonts w:asciiTheme="minorHAnsi" w:hAnsiTheme="minorHAnsi"/>
    </w:rPr>
  </w:style>
  <w:style w:type="paragraph" w:customStyle="1" w:styleId="Tablehead">
    <w:name w:val="Table head"/>
    <w:basedOn w:val="Normal"/>
    <w:qFormat/>
    <w:rsid w:val="008D4E0D"/>
    <w:rPr>
      <w:rFonts w:asciiTheme="minorHAnsi" w:hAnsiTheme="minorHAnsi"/>
      <w:b/>
    </w:rPr>
  </w:style>
  <w:style w:type="paragraph" w:customStyle="1" w:styleId="B">
    <w:name w:val="B"/>
    <w:basedOn w:val="Normal"/>
    <w:qFormat/>
    <w:rsid w:val="003059F6"/>
    <w:pPr>
      <w:spacing w:before="240" w:after="240"/>
      <w:ind w:left="1134"/>
    </w:pPr>
    <w:rPr>
      <w:rFonts w:asciiTheme="minorHAnsi" w:hAnsiTheme="minorHAnsi"/>
      <w:i/>
      <w:sz w:val="28"/>
      <w:szCs w:val="28"/>
    </w:rPr>
  </w:style>
  <w:style w:type="paragraph" w:customStyle="1" w:styleId="C">
    <w:name w:val="C"/>
    <w:basedOn w:val="Normal"/>
    <w:qFormat/>
    <w:rsid w:val="008B1CDE"/>
    <w:pPr>
      <w:spacing w:before="120" w:after="120" w:line="360" w:lineRule="auto"/>
      <w:ind w:left="1134"/>
    </w:pPr>
    <w:rPr>
      <w:rFonts w:asciiTheme="minorHAnsi" w:hAnsiTheme="minorHAnsi"/>
      <w:b/>
      <w:sz w:val="22"/>
      <w:szCs w:val="22"/>
    </w:rPr>
  </w:style>
  <w:style w:type="paragraph" w:customStyle="1" w:styleId="TEXT">
    <w:name w:val="TEXT"/>
    <w:basedOn w:val="Normal"/>
    <w:qFormat/>
    <w:rsid w:val="000D6AF0"/>
    <w:pPr>
      <w:spacing w:after="120" w:line="360" w:lineRule="auto"/>
      <w:ind w:left="1134"/>
    </w:pPr>
    <w:rPr>
      <w:rFonts w:asciiTheme="minorHAnsi" w:hAnsiTheme="minorHAnsi"/>
    </w:rPr>
  </w:style>
  <w:style w:type="character" w:customStyle="1" w:styleId="Numeral">
    <w:name w:val="Numeral"/>
    <w:uiPriority w:val="1"/>
    <w:qFormat/>
    <w:rsid w:val="006F3772"/>
    <w:rPr>
      <w:b/>
      <w:color w:val="548DD4" w:themeColor="text2" w:themeTint="99"/>
    </w:rPr>
  </w:style>
  <w:style w:type="paragraph" w:customStyle="1" w:styleId="BL">
    <w:name w:val="BL"/>
    <w:basedOn w:val="TEXT"/>
    <w:qFormat/>
    <w:rsid w:val="005B1601"/>
    <w:pPr>
      <w:numPr>
        <w:numId w:val="4"/>
      </w:numPr>
      <w:ind w:left="1418" w:hanging="284"/>
    </w:pPr>
  </w:style>
  <w:style w:type="character" w:styleId="Hyperlink">
    <w:name w:val="Hyperlink"/>
    <w:basedOn w:val="DefaultParagraphFont"/>
    <w:uiPriority w:val="99"/>
    <w:unhideWhenUsed/>
    <w:rsid w:val="000F7428"/>
    <w:rPr>
      <w:color w:val="0000FF" w:themeColor="hyperlink"/>
      <w:u w:val="single"/>
    </w:rPr>
  </w:style>
  <w:style w:type="character" w:customStyle="1" w:styleId="website">
    <w:name w:val="website"/>
    <w:basedOn w:val="DefaultParagraphFont"/>
    <w:uiPriority w:val="1"/>
    <w:qFormat/>
    <w:rsid w:val="000F7428"/>
    <w:rPr>
      <w:rFonts w:asciiTheme="minorHAnsi" w:hAnsiTheme="minorHAnsi"/>
      <w:b/>
      <w:color w:val="808080" w:themeColor="background1" w:themeShade="8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32119">
      <w:bodyDiv w:val="1"/>
      <w:marLeft w:val="0"/>
      <w:marRight w:val="0"/>
      <w:marTop w:val="0"/>
      <w:marBottom w:val="0"/>
      <w:divBdr>
        <w:top w:val="none" w:sz="0" w:space="0" w:color="auto"/>
        <w:left w:val="none" w:sz="0" w:space="0" w:color="auto"/>
        <w:bottom w:val="none" w:sz="0" w:space="0" w:color="auto"/>
        <w:right w:val="none" w:sz="0" w:space="0" w:color="auto"/>
      </w:divBdr>
    </w:div>
    <w:div w:id="2129855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857</Words>
  <Characters>4890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Hachette UK</Company>
  <LinksUpToDate>false</LinksUpToDate>
  <CharactersWithSpaces>5736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Lydia.Young</dc:creator>
  <cp:lastModifiedBy>Anne.Wanjie</cp:lastModifiedBy>
  <cp:revision>13</cp:revision>
  <dcterms:created xsi:type="dcterms:W3CDTF">2015-10-26T22:06:00Z</dcterms:created>
  <dcterms:modified xsi:type="dcterms:W3CDTF">2016-01-18T11:07:00Z</dcterms:modified>
</cp:coreProperties>
</file>