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568" w:rsidRDefault="00CB1568" w:rsidP="00CB1568">
      <w:pPr>
        <w:pStyle w:val="A"/>
      </w:pPr>
      <w:r>
        <w:t>Tests and observations on organic compounds</w:t>
      </w:r>
    </w:p>
    <w:p w:rsidR="00CB1568" w:rsidRDefault="00CB1568" w:rsidP="00CB1568">
      <w:pPr>
        <w:pStyle w:val="B"/>
      </w:pPr>
      <w:r>
        <w:t>Preliminary tests</w:t>
      </w:r>
    </w:p>
    <w:p w:rsidR="00CB1568" w:rsidRDefault="00CB1568" w:rsidP="00CB1568">
      <w:pPr>
        <w:pStyle w:val="TEXT"/>
      </w:pPr>
      <w:r>
        <w:t>Preliminary observations and tests provide a general introduction to the characteristics of a compound. They can include:</w:t>
      </w:r>
    </w:p>
    <w:p w:rsidR="00044E75" w:rsidRDefault="00CB1568" w:rsidP="00044E75">
      <w:pPr>
        <w:pStyle w:val="NL"/>
        <w:numPr>
          <w:ilvl w:val="0"/>
          <w:numId w:val="4"/>
        </w:numPr>
        <w:ind w:left="1418" w:hanging="284"/>
      </w:pPr>
      <w:r>
        <w:t xml:space="preserve">the state and </w:t>
      </w:r>
      <w:r w:rsidRPr="00B1779E">
        <w:t>appearance of the compound at room temperature</w:t>
      </w:r>
    </w:p>
    <w:p w:rsidR="00CB1568" w:rsidRPr="00B1779E" w:rsidRDefault="00CB1568" w:rsidP="00044E75">
      <w:pPr>
        <w:pStyle w:val="NL"/>
        <w:numPr>
          <w:ilvl w:val="0"/>
          <w:numId w:val="4"/>
        </w:numPr>
        <w:ind w:left="1418" w:hanging="284"/>
      </w:pPr>
      <w:r w:rsidRPr="00B1779E">
        <w:t>the solubility of the compound in cold and hot water and the pH of any solution that forms</w:t>
      </w:r>
    </w:p>
    <w:p w:rsidR="00CB1568" w:rsidRDefault="00CB1568" w:rsidP="00044E75">
      <w:pPr>
        <w:pStyle w:val="NL"/>
        <w:numPr>
          <w:ilvl w:val="0"/>
          <w:numId w:val="4"/>
        </w:numPr>
        <w:ind w:left="1418" w:hanging="284"/>
      </w:pPr>
      <w:r>
        <w:t xml:space="preserve">the </w:t>
      </w:r>
      <w:r w:rsidRPr="00B1779E">
        <w:t>effect of heating the compound</w:t>
      </w:r>
      <w:r>
        <w:t xml:space="preserve"> and the appearance of the flame if the sample burns.</w:t>
      </w:r>
    </w:p>
    <w:tbl>
      <w:tblPr>
        <w:tblStyle w:val="TableGrid"/>
        <w:tblW w:w="0" w:type="auto"/>
        <w:tblInd w:w="1242" w:type="dxa"/>
        <w:tblLook w:val="04A0" w:firstRow="1" w:lastRow="0" w:firstColumn="1" w:lastColumn="0" w:noHBand="0" w:noVBand="1"/>
      </w:tblPr>
      <w:tblGrid>
        <w:gridCol w:w="993"/>
        <w:gridCol w:w="7258"/>
      </w:tblGrid>
      <w:tr w:rsidR="006A6406" w:rsidTr="006A6406">
        <w:trPr>
          <w:trHeight w:val="794"/>
        </w:trPr>
        <w:tc>
          <w:tcPr>
            <w:tcW w:w="993" w:type="dxa"/>
            <w:tcBorders>
              <w:top w:val="single" w:sz="4" w:space="0" w:color="FF0000"/>
              <w:left w:val="nil"/>
              <w:bottom w:val="single" w:sz="4" w:space="0" w:color="FF0000"/>
              <w:right w:val="nil"/>
            </w:tcBorders>
            <w:vAlign w:val="center"/>
          </w:tcPr>
          <w:p w:rsidR="006A6406" w:rsidRDefault="006A6406" w:rsidP="00D0281F">
            <w:pPr>
              <w:pStyle w:val="NL"/>
              <w:spacing w:line="240" w:lineRule="auto"/>
              <w:ind w:left="0" w:firstLine="0"/>
            </w:pPr>
            <w:r>
              <w:rPr>
                <w:noProof/>
                <w:lang w:eastAsia="en-GB"/>
              </w:rPr>
              <w:drawing>
                <wp:inline distT="0" distB="0" distL="0" distR="0" wp14:anchorId="7799C3D4" wp14:editId="60FA8656">
                  <wp:extent cx="428625" cy="422910"/>
                  <wp:effectExtent l="0" t="0" r="9525" b="0"/>
                  <wp:docPr id="13" name="Picture 13" descr="EXCLA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CLAM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422910"/>
                          </a:xfrm>
                          <a:prstGeom prst="rect">
                            <a:avLst/>
                          </a:prstGeom>
                          <a:noFill/>
                        </pic:spPr>
                      </pic:pic>
                    </a:graphicData>
                  </a:graphic>
                </wp:inline>
              </w:drawing>
            </w:r>
          </w:p>
        </w:tc>
        <w:tc>
          <w:tcPr>
            <w:tcW w:w="7258" w:type="dxa"/>
            <w:tcBorders>
              <w:top w:val="single" w:sz="4" w:space="0" w:color="FF0000"/>
              <w:left w:val="nil"/>
              <w:bottom w:val="single" w:sz="4" w:space="0" w:color="FF0000"/>
              <w:right w:val="nil"/>
            </w:tcBorders>
            <w:vAlign w:val="center"/>
          </w:tcPr>
          <w:p w:rsidR="006A6406" w:rsidRDefault="006A6406" w:rsidP="006A6406">
            <w:pPr>
              <w:pStyle w:val="NL"/>
              <w:ind w:left="0" w:firstLine="0"/>
            </w:pPr>
            <w:r w:rsidRPr="00CB1568">
              <w:t xml:space="preserve">Many organic chemicals are highly flammable. Take care to avoid accidental </w:t>
            </w:r>
            <w:r>
              <w:t>ignition.</w:t>
            </w:r>
          </w:p>
        </w:tc>
      </w:tr>
    </w:tbl>
    <w:p w:rsidR="00CB1568" w:rsidRDefault="00CB1568" w:rsidP="00CB1568">
      <w:pPr>
        <w:pStyle w:val="B"/>
      </w:pPr>
      <w:r>
        <w:t>Specific tests</w:t>
      </w:r>
    </w:p>
    <w:p w:rsidR="00CB1568" w:rsidRDefault="00CB1568" w:rsidP="00CB1568">
      <w:pPr>
        <w:pStyle w:val="TEXT"/>
      </w:pPr>
      <w:r>
        <w:t>The main changes and observations to look for in organic chemistry include:</w:t>
      </w:r>
    </w:p>
    <w:p w:rsidR="00CB1568" w:rsidRPr="00DE4AC1" w:rsidRDefault="00CB1568" w:rsidP="00DE4AC1">
      <w:pPr>
        <w:pStyle w:val="TEXT"/>
        <w:numPr>
          <w:ilvl w:val="0"/>
          <w:numId w:val="4"/>
        </w:numPr>
        <w:ind w:left="1418" w:hanging="284"/>
      </w:pPr>
      <w:r>
        <w:t xml:space="preserve">liquids </w:t>
      </w:r>
      <w:r w:rsidRPr="00B1779E">
        <w:t>mixing – many organic liquids do not mix with water. Shaking an immiscible liquid with water can produce a cloudy emulsion.</w:t>
      </w:r>
    </w:p>
    <w:p w:rsidR="00CB1568" w:rsidRPr="00DE4AC1" w:rsidRDefault="00CB1568" w:rsidP="00DE4AC1">
      <w:pPr>
        <w:pStyle w:val="TEXT"/>
        <w:numPr>
          <w:ilvl w:val="0"/>
          <w:numId w:val="4"/>
        </w:numPr>
        <w:ind w:left="1418" w:hanging="284"/>
      </w:pPr>
      <w:r w:rsidRPr="00B1779E">
        <w:t>solids dissolving – whether or not a solid is soluble in water, acids or alkalis can be very significant. First check to see if the solid dissolves in water and whether or not it affects the pH of the water. Then</w:t>
      </w:r>
      <w:r>
        <w:t>,</w:t>
      </w:r>
      <w:r w:rsidRPr="00B1779E">
        <w:t xml:space="preserve"> test separate small samples with acid and finally with alkali.</w:t>
      </w:r>
    </w:p>
    <w:p w:rsidR="00CB1568" w:rsidRPr="00DE4AC1" w:rsidRDefault="00CB1568" w:rsidP="00DE4AC1">
      <w:pPr>
        <w:pStyle w:val="TEXT"/>
        <w:numPr>
          <w:ilvl w:val="0"/>
          <w:numId w:val="4"/>
        </w:numPr>
        <w:ind w:left="1418" w:hanging="284"/>
      </w:pPr>
      <w:r w:rsidRPr="00B1779E">
        <w:t>colour changes – colour changes may be due to changes in the colour of the solution, the formation of a coloured precipitate or a combination of the two.</w:t>
      </w:r>
    </w:p>
    <w:p w:rsidR="00CB1568" w:rsidRPr="00DE4AC1" w:rsidRDefault="00CB1568" w:rsidP="00DE4AC1">
      <w:pPr>
        <w:pStyle w:val="TEXT"/>
        <w:numPr>
          <w:ilvl w:val="0"/>
          <w:numId w:val="4"/>
        </w:numPr>
        <w:ind w:left="1418" w:hanging="284"/>
      </w:pPr>
      <w:r w:rsidRPr="00B1779E">
        <w:t>formation of precipitates – in organic chemistry, the appearance of a precipitate and its colour can be significant.</w:t>
      </w:r>
    </w:p>
    <w:p w:rsidR="00CB1568" w:rsidRPr="00DE4AC1" w:rsidRDefault="005A66DF" w:rsidP="00DE4AC1">
      <w:pPr>
        <w:pStyle w:val="TEXT"/>
        <w:numPr>
          <w:ilvl w:val="0"/>
          <w:numId w:val="4"/>
        </w:numPr>
        <w:ind w:left="1418" w:hanging="284"/>
      </w:pPr>
      <w:r>
        <w:rPr>
          <w:noProof/>
          <w:lang w:eastAsia="en-GB"/>
        </w:rPr>
        <mc:AlternateContent>
          <mc:Choice Requires="wpg">
            <w:drawing>
              <wp:anchor distT="0" distB="0" distL="114300" distR="114300" simplePos="0" relativeHeight="251666432" behindDoc="0" locked="0" layoutInCell="1" allowOverlap="1" wp14:anchorId="17D1A7F4" wp14:editId="54C33C43">
                <wp:simplePos x="0" y="0"/>
                <wp:positionH relativeFrom="column">
                  <wp:posOffset>-517525</wp:posOffset>
                </wp:positionH>
                <wp:positionV relativeFrom="paragraph">
                  <wp:posOffset>362214</wp:posOffset>
                </wp:positionV>
                <wp:extent cx="1115993" cy="1285682"/>
                <wp:effectExtent l="0" t="0" r="27305" b="1016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5993" cy="1285682"/>
                          <a:chOff x="1021" y="7134"/>
                          <a:chExt cx="2405" cy="1321"/>
                        </a:xfrm>
                      </wpg:grpSpPr>
                      <wps:wsp>
                        <wps:cNvPr id="10" name="Text Box 3"/>
                        <wps:cNvSpPr txBox="1">
                          <a:spLocks noChangeArrowheads="1"/>
                        </wps:cNvSpPr>
                        <wps:spPr bwMode="auto">
                          <a:xfrm>
                            <a:off x="1021" y="7134"/>
                            <a:ext cx="2405" cy="204"/>
                          </a:xfrm>
                          <a:prstGeom prst="rect">
                            <a:avLst/>
                          </a:prstGeom>
                          <a:solidFill>
                            <a:srgbClr val="FF6600"/>
                          </a:solidFill>
                          <a:ln w="9525">
                            <a:solidFill>
                              <a:srgbClr val="FF6600"/>
                            </a:solidFill>
                            <a:miter lim="800000"/>
                            <a:headEnd/>
                            <a:tailEnd/>
                          </a:ln>
                        </wps:spPr>
                        <wps:txbx>
                          <w:txbxContent>
                            <w:p w:rsidR="00CB1568" w:rsidRPr="005A66DF" w:rsidRDefault="00CB1568" w:rsidP="00CB1568">
                              <w:pPr>
                                <w:pStyle w:val="Figurecaption"/>
                                <w:rPr>
                                  <w:rFonts w:asciiTheme="minorHAnsi" w:hAnsiTheme="minorHAnsi" w:cs="Arial"/>
                                  <w:b/>
                                  <w:color w:val="FFFFFF"/>
                                  <w:sz w:val="20"/>
                                </w:rPr>
                              </w:pPr>
                              <w:r w:rsidRPr="005A66DF">
                                <w:rPr>
                                  <w:rFonts w:asciiTheme="minorHAnsi" w:hAnsiTheme="minorHAnsi" w:cs="Arial"/>
                                  <w:b/>
                                  <w:color w:val="FFFFFF"/>
                                  <w:sz w:val="20"/>
                                </w:rPr>
                                <w:t>Hint</w:t>
                              </w:r>
                            </w:p>
                          </w:txbxContent>
                        </wps:txbx>
                        <wps:bodyPr rot="0" vert="horz" wrap="square" lIns="36000" tIns="10800" rIns="36000" bIns="0" anchor="t" anchorCtr="0" upright="1">
                          <a:noAutofit/>
                        </wps:bodyPr>
                      </wps:wsp>
                      <wps:wsp>
                        <wps:cNvPr id="11" name="Text Box 4"/>
                        <wps:cNvSpPr txBox="1">
                          <a:spLocks noChangeArrowheads="1"/>
                        </wps:cNvSpPr>
                        <wps:spPr bwMode="auto">
                          <a:xfrm>
                            <a:off x="1021" y="7338"/>
                            <a:ext cx="2405" cy="1117"/>
                          </a:xfrm>
                          <a:prstGeom prst="rect">
                            <a:avLst/>
                          </a:prstGeom>
                          <a:solidFill>
                            <a:srgbClr val="FFC39B"/>
                          </a:solidFill>
                          <a:ln w="9525">
                            <a:solidFill>
                              <a:srgbClr val="FFC39B"/>
                            </a:solidFill>
                            <a:miter lim="800000"/>
                            <a:headEnd/>
                            <a:tailEnd/>
                          </a:ln>
                        </wps:spPr>
                        <wps:txbx>
                          <w:txbxContent>
                            <w:p w:rsidR="00CB1568" w:rsidRPr="005A66DF" w:rsidRDefault="00CB1568" w:rsidP="00CB1568">
                              <w:pPr>
                                <w:pStyle w:val="Figurecaption"/>
                                <w:rPr>
                                  <w:rFonts w:asciiTheme="minorHAnsi" w:hAnsiTheme="minorHAnsi"/>
                                  <w:sz w:val="20"/>
                                </w:rPr>
                              </w:pPr>
                              <w:r w:rsidRPr="005A66DF">
                                <w:rPr>
                                  <w:rFonts w:asciiTheme="minorHAnsi" w:hAnsiTheme="minorHAnsi"/>
                                  <w:sz w:val="20"/>
                                </w:rPr>
                                <w:t>Develop a language for describing common smells with words such as sharp, fruity, like an antiseptic, and so on.</w:t>
                              </w:r>
                            </w:p>
                          </w:txbxContent>
                        </wps:txbx>
                        <wps:bodyPr rot="0" vert="horz" wrap="square" lIns="36000" tIns="18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40.75pt;margin-top:28.5pt;width:87.85pt;height:101.25pt;z-index:251666432" coordorigin="1021,7134" coordsize="2405,1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">
                <v:shapetype id="_x0000_t202" coordsize="21600,21600" o:spt="202" path="m,l,21600r21600,l21600,xe">
                  <v:stroke joinstyle="miter"/>
                  <v:path gradientshapeok="t" o:connecttype="rect"/>
                </v:shapetype>
                <v:shape id="Text Box 3" o:spid="_x0000_s1027" type="#_x0000_t202" style="position:absolute;left:1021;top:7134;width:2405;height: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If8YA&#10;AADbAAAADwAAAGRycy9kb3ducmV2LnhtbESPT2vDMAzF74V+B6PCbq2zwtaS1S1jMMgOHeufHXYT&#10;sRaHxHIae226Tz8dBr1JvKf3flptBt+qM/WxDmzgfpaBIi6DrbkycDy8TpegYkK22AYmA1eKsFmP&#10;RyvMbbjwjs77VCkJ4ZijAZdSl2sdS0ce4yx0xKJ9h95jkrWvtO3xIuG+1fMse9Qea5YGhx29OCqb&#10;/Y83MP88Ne/DW/3xUDS/xdd2wSft2Ji7yfD8BCrRkG7m/+vCCr7Qyy8ygF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ZIf8YAAADbAAAADwAAAAAAAAAAAAAAAACYAgAAZHJz&#10;L2Rvd25yZXYueG1sUEsFBgAAAAAEAAQA9QAAAIsDAAAAAA==&#10;" fillcolor="#f60" strokecolor="#f60">
                  <v:textbox inset="1mm,.3mm,1mm,0">
                    <w:txbxContent>
                      <w:p w14:paraId="081E5A31" w14:textId="77777777" w:rsidR="00CB1568" w:rsidRPr="005A66DF" w:rsidRDefault="00CB1568" w:rsidP="00CB1568">
                        <w:pPr>
                          <w:pStyle w:val="Figurecaption"/>
                          <w:rPr>
                            <w:rFonts w:asciiTheme="minorHAnsi" w:hAnsiTheme="minorHAnsi" w:cs="Arial"/>
                            <w:b/>
                            <w:color w:val="FFFFFF"/>
                            <w:sz w:val="20"/>
                          </w:rPr>
                        </w:pPr>
                        <w:r w:rsidRPr="005A66DF">
                          <w:rPr>
                            <w:rFonts w:asciiTheme="minorHAnsi" w:hAnsiTheme="minorHAnsi" w:cs="Arial"/>
                            <w:b/>
                            <w:color w:val="FFFFFF"/>
                            <w:sz w:val="20"/>
                          </w:rPr>
                          <w:t>Hint</w:t>
                        </w:r>
                      </w:p>
                    </w:txbxContent>
                  </v:textbox>
                </v:shape>
                <v:shape id="Text Box 4" o:spid="_x0000_s1028" type="#_x0000_t202" style="position:absolute;left:1021;top:7338;width:2405;height:1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WngcAA&#10;AADbAAAADwAAAGRycy9kb3ducmV2LnhtbERPS4vCMBC+C/sfwix4kTWtB5GuUVQQVm8+Dh6HZrYp&#10;20xKEtvuvzeC4G0+vucs14NtREc+1I4V5NMMBHHpdM2Vgutl/7UAESKyxsYxKfinAOvVx2iJhXY9&#10;n6g7x0qkEA4FKjAxtoWUoTRkMUxdS5y4X+ctxgR9JbXHPoXbRs6ybC4t1pwaDLa0M1T+ne9WgT/u&#10;DnFyux3yq6knfdttmY8npcafw+YbRKQhvsUv949O83N4/pIO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aWngcAAAADbAAAADwAAAAAAAAAAAAAAAACYAgAAZHJzL2Rvd25y&#10;ZXYueG1sUEsFBgAAAAAEAAQA9QAAAIUDAAAAAA==&#10;" fillcolor="#ffc39b" strokecolor="#ffc39b">
                  <v:textbox inset="1mm,.5mm,1mm,1mm">
                    <w:txbxContent>
                      <w:p w14:paraId="5B47C772" w14:textId="77777777" w:rsidR="00CB1568" w:rsidRPr="005A66DF" w:rsidRDefault="00CB1568" w:rsidP="00CB1568">
                        <w:pPr>
                          <w:pStyle w:val="Figurecaption"/>
                          <w:rPr>
                            <w:rFonts w:asciiTheme="minorHAnsi" w:hAnsiTheme="minorHAnsi"/>
                            <w:sz w:val="20"/>
                          </w:rPr>
                        </w:pPr>
                        <w:r w:rsidRPr="005A66DF">
                          <w:rPr>
                            <w:rFonts w:asciiTheme="minorHAnsi" w:hAnsiTheme="minorHAnsi"/>
                            <w:sz w:val="20"/>
                          </w:rPr>
                          <w:t>Develop a language for describing common smells with words such as sharp, fruity, like an antiseptic, and so on.</w:t>
                        </w:r>
                      </w:p>
                    </w:txbxContent>
                  </v:textbox>
                </v:shape>
              </v:group>
            </w:pict>
          </mc:Fallback>
        </mc:AlternateContent>
      </w:r>
      <w:r w:rsidR="00CB1568" w:rsidRPr="00B1779E">
        <w:t>evolution of gases – you are only likely to come across a limited range of gases when testing organic chemicals. The most likely gases are carbon dioxide, hydrogen, ammonia, hydrogen chloride and water vapour. You should be proficient in confirming the identity of these gases from you</w:t>
      </w:r>
      <w:r w:rsidR="00CB1568">
        <w:t xml:space="preserve">r AS course. </w:t>
      </w:r>
      <w:r w:rsidR="00CB1568" w:rsidRPr="00DE4AC1">
        <w:t>See the Data sheet:</w:t>
      </w:r>
      <w:r w:rsidR="00DE4AC1">
        <w:t xml:space="preserve"> ‘Tests for gases’, </w:t>
      </w:r>
      <w:r w:rsidR="0098214F">
        <w:t>included</w:t>
      </w:r>
      <w:r w:rsidR="00DE4AC1">
        <w:t xml:space="preserve"> in the online resources for this chapter.</w:t>
      </w:r>
    </w:p>
    <w:p w:rsidR="00CB1568" w:rsidRDefault="00CB1568" w:rsidP="00DE4AC1">
      <w:pPr>
        <w:pStyle w:val="TEXT"/>
        <w:numPr>
          <w:ilvl w:val="0"/>
          <w:numId w:val="4"/>
        </w:numPr>
        <w:ind w:left="1418" w:hanging="284"/>
      </w:pPr>
      <w:r w:rsidRPr="00B1779E">
        <w:t>production of chemicals with distinctive smells – smell is particularly important in identifying esters.</w:t>
      </w:r>
    </w:p>
    <w:tbl>
      <w:tblPr>
        <w:tblStyle w:val="TableGrid"/>
        <w:tblpPr w:leftFromText="180" w:rightFromText="180" w:vertAnchor="text" w:horzAnchor="margin" w:tblpXSpec="right" w:tblpY="61"/>
        <w:tblW w:w="0" w:type="auto"/>
        <w:tblCellMar>
          <w:bottom w:w="28" w:type="dxa"/>
        </w:tblCellMar>
        <w:tblLook w:val="04A0" w:firstRow="1" w:lastRow="0" w:firstColumn="1" w:lastColumn="0" w:noHBand="0" w:noVBand="1"/>
      </w:tblPr>
      <w:tblGrid>
        <w:gridCol w:w="993"/>
        <w:gridCol w:w="7258"/>
      </w:tblGrid>
      <w:tr w:rsidR="00DE4AC1" w:rsidTr="0061338E">
        <w:trPr>
          <w:trHeight w:val="794"/>
        </w:trPr>
        <w:tc>
          <w:tcPr>
            <w:tcW w:w="993" w:type="dxa"/>
            <w:tcBorders>
              <w:top w:val="single" w:sz="4" w:space="0" w:color="FF0000"/>
              <w:left w:val="nil"/>
              <w:bottom w:val="single" w:sz="4" w:space="0" w:color="FF0000"/>
              <w:right w:val="nil"/>
            </w:tcBorders>
            <w:vAlign w:val="center"/>
          </w:tcPr>
          <w:p w:rsidR="00DE4AC1" w:rsidRDefault="00DE4AC1" w:rsidP="00DE4AC1">
            <w:pPr>
              <w:pStyle w:val="NL"/>
              <w:spacing w:line="240" w:lineRule="auto"/>
              <w:ind w:left="0" w:firstLine="0"/>
            </w:pPr>
            <w:r>
              <w:rPr>
                <w:noProof/>
                <w:lang w:eastAsia="en-GB"/>
              </w:rPr>
              <w:drawing>
                <wp:inline distT="0" distB="0" distL="0" distR="0" wp14:anchorId="3FAC9F71" wp14:editId="5C6D7988">
                  <wp:extent cx="428625" cy="422910"/>
                  <wp:effectExtent l="0" t="0" r="9525" b="0"/>
                  <wp:docPr id="16" name="Picture 16" descr="EXCLA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CLAM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422910"/>
                          </a:xfrm>
                          <a:prstGeom prst="rect">
                            <a:avLst/>
                          </a:prstGeom>
                          <a:noFill/>
                        </pic:spPr>
                      </pic:pic>
                    </a:graphicData>
                  </a:graphic>
                </wp:inline>
              </w:drawing>
            </w:r>
          </w:p>
        </w:tc>
        <w:tc>
          <w:tcPr>
            <w:tcW w:w="7258" w:type="dxa"/>
            <w:tcBorders>
              <w:top w:val="single" w:sz="4" w:space="0" w:color="FF0000"/>
              <w:left w:val="nil"/>
              <w:bottom w:val="single" w:sz="4" w:space="0" w:color="FF0000"/>
              <w:right w:val="nil"/>
            </w:tcBorders>
            <w:vAlign w:val="center"/>
          </w:tcPr>
          <w:p w:rsidR="00DE4AC1" w:rsidRDefault="00DE4AC1" w:rsidP="00DE4AC1">
            <w:pPr>
              <w:pStyle w:val="NL"/>
              <w:spacing w:line="240" w:lineRule="auto"/>
              <w:ind w:left="0" w:firstLine="0"/>
            </w:pPr>
            <w:r w:rsidRPr="00D0281F">
              <w:t>Smell gases and vapours very cautiously. Never smell a chemical directly or at the mouth of its container. Carefully waft some of the vapour towards your nose and inhale gently. Avoid smelling chemicals if you are asthmatic.</w:t>
            </w:r>
          </w:p>
        </w:tc>
      </w:tr>
    </w:tbl>
    <w:p w:rsidR="00DE4AC1" w:rsidRDefault="00DE4AC1" w:rsidP="00DE4AC1">
      <w:pPr>
        <w:pStyle w:val="TEXT"/>
      </w:pPr>
    </w:p>
    <w:p w:rsidR="00DE4AC1" w:rsidRPr="00DE4AC1" w:rsidRDefault="00DE4AC1" w:rsidP="00DE4AC1">
      <w:pPr>
        <w:pStyle w:val="TEXT"/>
      </w:pPr>
    </w:p>
    <w:p w:rsidR="00CB1568" w:rsidRDefault="00DE4AC1" w:rsidP="00DE4AC1">
      <w:pPr>
        <w:pStyle w:val="TEXT"/>
      </w:pPr>
      <w:r>
        <w:br w:type="page"/>
      </w:r>
      <w:r w:rsidR="00CB1568">
        <w:lastRenderedPageBreak/>
        <w:t>The summaries that now follow describe the characteristic properties and show the common tests that can help to identify particular functional groups.</w:t>
      </w:r>
    </w:p>
    <w:tbl>
      <w:tblPr>
        <w:tblStyle w:val="TableGrid"/>
        <w:tblpPr w:leftFromText="180" w:rightFromText="180" w:vertAnchor="text" w:horzAnchor="margin" w:tblpXSpec="right" w:tblpY="61"/>
        <w:tblW w:w="0" w:type="auto"/>
        <w:tblLook w:val="04A0" w:firstRow="1" w:lastRow="0" w:firstColumn="1" w:lastColumn="0" w:noHBand="0" w:noVBand="1"/>
      </w:tblPr>
      <w:tblGrid>
        <w:gridCol w:w="993"/>
        <w:gridCol w:w="7258"/>
      </w:tblGrid>
      <w:tr w:rsidR="005A66DF" w:rsidTr="005A66DF">
        <w:trPr>
          <w:trHeight w:val="1077"/>
        </w:trPr>
        <w:tc>
          <w:tcPr>
            <w:tcW w:w="993" w:type="dxa"/>
            <w:tcBorders>
              <w:top w:val="single" w:sz="4" w:space="0" w:color="FF0000"/>
              <w:left w:val="nil"/>
              <w:bottom w:val="single" w:sz="4" w:space="0" w:color="FF0000"/>
              <w:right w:val="nil"/>
            </w:tcBorders>
            <w:vAlign w:val="center"/>
          </w:tcPr>
          <w:p w:rsidR="005A66DF" w:rsidRDefault="005A66DF" w:rsidP="0004034D">
            <w:pPr>
              <w:pStyle w:val="NL"/>
              <w:spacing w:line="240" w:lineRule="auto"/>
              <w:ind w:left="0" w:firstLine="0"/>
            </w:pPr>
            <w:r>
              <w:rPr>
                <w:noProof/>
                <w:lang w:eastAsia="en-GB"/>
              </w:rPr>
              <w:drawing>
                <wp:inline distT="0" distB="0" distL="0" distR="0" wp14:anchorId="7EB00733" wp14:editId="421136EC">
                  <wp:extent cx="428625" cy="422910"/>
                  <wp:effectExtent l="0" t="0" r="9525" b="0"/>
                  <wp:docPr id="17" name="Picture 17" descr="EXCLA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CLAM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422910"/>
                          </a:xfrm>
                          <a:prstGeom prst="rect">
                            <a:avLst/>
                          </a:prstGeom>
                          <a:noFill/>
                        </pic:spPr>
                      </pic:pic>
                    </a:graphicData>
                  </a:graphic>
                </wp:inline>
              </w:drawing>
            </w:r>
          </w:p>
        </w:tc>
        <w:tc>
          <w:tcPr>
            <w:tcW w:w="7258" w:type="dxa"/>
            <w:tcBorders>
              <w:top w:val="single" w:sz="4" w:space="0" w:color="FF0000"/>
              <w:left w:val="nil"/>
              <w:bottom w:val="single" w:sz="4" w:space="0" w:color="FF0000"/>
              <w:right w:val="nil"/>
            </w:tcBorders>
            <w:vAlign w:val="center"/>
          </w:tcPr>
          <w:p w:rsidR="005A66DF" w:rsidRDefault="005A66DF" w:rsidP="0004034D">
            <w:pPr>
              <w:pStyle w:val="NL"/>
              <w:spacing w:line="240" w:lineRule="auto"/>
              <w:ind w:left="0" w:firstLine="0"/>
            </w:pPr>
            <w:r w:rsidRPr="005A66DF">
              <w:t>Note that the unknown substances you are asked to test may be hazardous or undergo hazardous reactions. Always wear eye protection. Assume the highest level of hazard. Remember that the nature of the hazard may vary with the concentration of solutions.</w:t>
            </w:r>
          </w:p>
        </w:tc>
      </w:tr>
    </w:tbl>
    <w:p w:rsidR="005A66DF" w:rsidRDefault="005A66DF" w:rsidP="00DE4AC1">
      <w:pPr>
        <w:pStyle w:val="TEXT"/>
      </w:pPr>
    </w:p>
    <w:p w:rsidR="00D0281F" w:rsidRDefault="00D0281F" w:rsidP="00CB1568">
      <w:pPr>
        <w:pStyle w:val="TEXT"/>
      </w:pPr>
    </w:p>
    <w:p w:rsidR="006A6406" w:rsidRDefault="006A6406" w:rsidP="00CB1568">
      <w:pPr>
        <w:pStyle w:val="TEXT"/>
      </w:pPr>
    </w:p>
    <w:p w:rsidR="001211B9" w:rsidRPr="001211B9" w:rsidRDefault="001211B9" w:rsidP="001211B9">
      <w:pPr>
        <w:pStyle w:val="A"/>
      </w:pPr>
      <w:r w:rsidRPr="001211B9">
        <w:t>Characteristic reactions of organic functional groups</w:t>
      </w:r>
    </w:p>
    <w:p w:rsidR="001211B9" w:rsidRPr="001211B9" w:rsidRDefault="001211B9" w:rsidP="001211B9">
      <w:pPr>
        <w:pStyle w:val="B"/>
      </w:pPr>
      <w:r w:rsidRPr="001211B9">
        <w:t>Alkanes</w:t>
      </w:r>
    </w:p>
    <w:p w:rsidR="001211B9" w:rsidRPr="001211B9" w:rsidRDefault="00C6260F" w:rsidP="001211B9">
      <w:pPr>
        <w:pStyle w:val="TEXT"/>
      </w:pPr>
      <w:r w:rsidRPr="00C6260F">
        <w:rPr>
          <w:b/>
          <w:sz w:val="22"/>
          <w:szCs w:val="22"/>
        </w:rPr>
        <w:t>Functional group</w:t>
      </w:r>
      <w:r>
        <w:t xml:space="preserve">: </w:t>
      </w:r>
      <w:r w:rsidR="00276F1B">
        <w:t>A</w:t>
      </w:r>
      <w:r w:rsidR="001211B9" w:rsidRPr="001211B9">
        <w:t>lkanes do not have a functional group in the usual sense of the term. The reactions of alkanes are characteristic of C−C and C−H bonds which are non-polar and inert to polar and ionic reagents.</w:t>
      </w:r>
    </w:p>
    <w:p w:rsidR="001211B9" w:rsidRPr="001211B9" w:rsidRDefault="001211B9" w:rsidP="001211B9">
      <w:pPr>
        <w:pStyle w:val="C"/>
      </w:pPr>
      <w:r w:rsidRPr="001211B9">
        <w:t>Physical properties</w:t>
      </w:r>
    </w:p>
    <w:p w:rsidR="001211B9" w:rsidRPr="001211B9" w:rsidRDefault="001211B9" w:rsidP="001211B9">
      <w:pPr>
        <w:pStyle w:val="TEXT"/>
      </w:pPr>
      <w:r w:rsidRPr="001211B9">
        <w:t>C</w:t>
      </w:r>
      <w:r w:rsidRPr="001211B9">
        <w:rPr>
          <w:vertAlign w:val="subscript"/>
        </w:rPr>
        <w:t>1</w:t>
      </w:r>
      <w:r w:rsidRPr="001211B9">
        <w:t xml:space="preserve"> </w:t>
      </w:r>
      <w:r w:rsidR="005F6E04">
        <w:t>to</w:t>
      </w:r>
      <w:r w:rsidRPr="001211B9">
        <w:t xml:space="preserve"> C</w:t>
      </w:r>
      <w:r w:rsidRPr="001211B9">
        <w:rPr>
          <w:vertAlign w:val="subscript"/>
        </w:rPr>
        <w:t>4</w:t>
      </w:r>
      <w:r w:rsidRPr="001211B9">
        <w:t xml:space="preserve"> alkanes are gases. </w:t>
      </w:r>
      <w:r w:rsidR="00932B20" w:rsidRPr="00932B20">
        <w:t>C</w:t>
      </w:r>
      <w:r w:rsidR="00932B20" w:rsidRPr="00932B20">
        <w:rPr>
          <w:vertAlign w:val="subscript"/>
        </w:rPr>
        <w:t>5</w:t>
      </w:r>
      <w:r w:rsidR="00932B20" w:rsidRPr="00932B20">
        <w:t>−C</w:t>
      </w:r>
      <w:r w:rsidR="00932B20" w:rsidRPr="00932B20">
        <w:rPr>
          <w:vertAlign w:val="subscript"/>
        </w:rPr>
        <w:t>17</w:t>
      </w:r>
      <w:r w:rsidR="00932B20" w:rsidRPr="00932B20">
        <w:t xml:space="preserve"> </w:t>
      </w:r>
      <w:r w:rsidR="00932B20">
        <w:t>alkanes are colourless liquids. A</w:t>
      </w:r>
      <w:r w:rsidR="00932B20" w:rsidRPr="00932B20">
        <w:t>lkanes from C</w:t>
      </w:r>
      <w:r w:rsidR="00932B20" w:rsidRPr="00932B20">
        <w:rPr>
          <w:vertAlign w:val="subscript"/>
        </w:rPr>
        <w:t>18</w:t>
      </w:r>
      <w:r w:rsidR="00932B20" w:rsidRPr="00932B20">
        <w:t xml:space="preserve"> upwards are solids</w:t>
      </w:r>
      <w:r w:rsidR="00932B20">
        <w:t>.</w:t>
      </w:r>
    </w:p>
    <w:p w:rsidR="001211B9" w:rsidRPr="001211B9" w:rsidRDefault="001211B9" w:rsidP="001211B9">
      <w:pPr>
        <w:pStyle w:val="C"/>
      </w:pPr>
      <w:r w:rsidRPr="001211B9">
        <w:t>Solubility and acid–base character</w:t>
      </w:r>
    </w:p>
    <w:p w:rsidR="001211B9" w:rsidRPr="001211B9" w:rsidRDefault="001211B9" w:rsidP="001211B9">
      <w:pPr>
        <w:pStyle w:val="TEXT"/>
      </w:pPr>
      <w:r w:rsidRPr="001211B9">
        <w:t>Alkanes do not mix with water. They are inert to all aqueous reagents. They have no acid–base properties.</w:t>
      </w:r>
    </w:p>
    <w:p w:rsidR="001211B9" w:rsidRPr="001211B9" w:rsidRDefault="001211B9" w:rsidP="001211B9">
      <w:pPr>
        <w:pStyle w:val="C"/>
      </w:pPr>
      <w:r w:rsidRPr="001211B9">
        <w:t>Functional group test</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1211B9">
            <w:pPr>
              <w:pStyle w:val="Tablehead"/>
            </w:pPr>
            <w:r w:rsidRPr="001211B9">
              <w:t>Test</w:t>
            </w:r>
          </w:p>
        </w:tc>
        <w:tc>
          <w:tcPr>
            <w:tcW w:w="2741" w:type="dxa"/>
            <w:shd w:val="clear" w:color="auto" w:fill="8DB3E2" w:themeFill="text2" w:themeFillTint="66"/>
          </w:tcPr>
          <w:p w:rsidR="001211B9" w:rsidRPr="001211B9" w:rsidRDefault="001211B9" w:rsidP="001211B9">
            <w:pPr>
              <w:pStyle w:val="Tablehead"/>
            </w:pPr>
            <w:r w:rsidRPr="001211B9">
              <w:t>Observations</w:t>
            </w:r>
          </w:p>
        </w:tc>
        <w:tc>
          <w:tcPr>
            <w:tcW w:w="2741" w:type="dxa"/>
            <w:shd w:val="clear" w:color="auto" w:fill="8DB3E2" w:themeFill="text2" w:themeFillTint="66"/>
          </w:tcPr>
          <w:p w:rsidR="001211B9" w:rsidRPr="001211B9" w:rsidRDefault="001211B9" w:rsidP="001211B9">
            <w:pPr>
              <w:pStyle w:val="Tablehead"/>
            </w:pPr>
            <w:r w:rsidRPr="001211B9">
              <w:t>Inferences</w:t>
            </w:r>
          </w:p>
        </w:tc>
      </w:tr>
      <w:tr w:rsidR="001211B9" w:rsidRPr="001211B9" w:rsidTr="00932B20">
        <w:trPr>
          <w:trHeight w:val="1351"/>
        </w:trPr>
        <w:tc>
          <w:tcPr>
            <w:tcW w:w="2740" w:type="dxa"/>
            <w:shd w:val="clear" w:color="auto" w:fill="FFFFFF" w:themeFill="background1"/>
          </w:tcPr>
          <w:p w:rsidR="001211B9" w:rsidRPr="001211B9" w:rsidRDefault="001211B9" w:rsidP="001211B9">
            <w:pPr>
              <w:pStyle w:val="Tabletext"/>
            </w:pPr>
            <w:r w:rsidRPr="001211B9">
              <w:t>Ignite the alkane.</w:t>
            </w:r>
          </w:p>
        </w:tc>
        <w:tc>
          <w:tcPr>
            <w:tcW w:w="2741" w:type="dxa"/>
            <w:shd w:val="clear" w:color="auto" w:fill="FFFFFF" w:themeFill="background1"/>
          </w:tcPr>
          <w:p w:rsidR="001211B9" w:rsidRPr="001211B9" w:rsidRDefault="001211B9" w:rsidP="001211B9">
            <w:pPr>
              <w:pStyle w:val="Tabletext"/>
            </w:pPr>
            <w:r w:rsidRPr="001211B9">
              <w:t>Burns with a yellowish and slightly smoky flame.</w:t>
            </w:r>
          </w:p>
        </w:tc>
        <w:tc>
          <w:tcPr>
            <w:tcW w:w="2741" w:type="dxa"/>
            <w:shd w:val="clear" w:color="auto" w:fill="FFFFFF" w:themeFill="background1"/>
          </w:tcPr>
          <w:p w:rsidR="001211B9" w:rsidRPr="001211B9" w:rsidRDefault="001211B9" w:rsidP="00932B20">
            <w:pPr>
              <w:pStyle w:val="Tabletext"/>
            </w:pPr>
            <w:r w:rsidRPr="001211B9">
              <w:t xml:space="preserve">Not a definitive test but helps distinguish alkanes from unsaturated compounds which often burn with </w:t>
            </w:r>
            <w:r w:rsidR="00932B20">
              <w:t>very smoky</w:t>
            </w:r>
            <w:r w:rsidRPr="001211B9">
              <w:t xml:space="preserve"> flames.</w:t>
            </w:r>
          </w:p>
        </w:tc>
      </w:tr>
    </w:tbl>
    <w:p w:rsidR="001211B9" w:rsidRPr="001211B9" w:rsidRDefault="001211B9" w:rsidP="001211B9">
      <w:pPr>
        <w:pStyle w:val="B"/>
      </w:pPr>
      <w:r w:rsidRPr="001211B9">
        <w:t>Alkenes</w:t>
      </w:r>
    </w:p>
    <w:p w:rsidR="001211B9" w:rsidRPr="001211B9" w:rsidRDefault="001211B9" w:rsidP="001211B9">
      <w:pPr>
        <w:pStyle w:val="C"/>
      </w:pPr>
      <w:r w:rsidRPr="001211B9">
        <w:t xml:space="preserve">Functional group: </w:t>
      </w:r>
    </w:p>
    <w:p w:rsidR="001211B9" w:rsidRPr="001211B9" w:rsidRDefault="00CB54FC" w:rsidP="001211B9">
      <w:pPr>
        <w:pStyle w:val="TEXT"/>
      </w:pPr>
      <w:r w:rsidRPr="001211B9">
        <w:rPr>
          <w:noProof/>
          <w:lang w:eastAsia="en-GB"/>
        </w:rPr>
        <w:drawing>
          <wp:anchor distT="0" distB="0" distL="114300" distR="114300" simplePos="0" relativeHeight="251663360" behindDoc="0" locked="0" layoutInCell="1" allowOverlap="1" wp14:anchorId="6781BCD5" wp14:editId="51469254">
            <wp:simplePos x="0" y="0"/>
            <wp:positionH relativeFrom="column">
              <wp:posOffset>824230</wp:posOffset>
            </wp:positionH>
            <wp:positionV relativeFrom="paragraph">
              <wp:posOffset>50800</wp:posOffset>
            </wp:positionV>
            <wp:extent cx="1083310" cy="339725"/>
            <wp:effectExtent l="0" t="0" r="2540" b="3175"/>
            <wp:wrapNone/>
            <wp:docPr id="6" name="Picture 6"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5"/>
                    <pic:cNvPicPr>
                      <a:picLocks noChangeAspect="1" noChangeArrowheads="1"/>
                    </pic:cNvPicPr>
                  </pic:nvPicPr>
                  <pic:blipFill>
                    <a:blip r:embed="rId9">
                      <a:extLst>
                        <a:ext uri="{28A0092B-C50C-407E-A947-70E740481C1C}">
                          <a14:useLocalDpi xmlns:a14="http://schemas.microsoft.com/office/drawing/2010/main" val="0"/>
                        </a:ext>
                      </a:extLst>
                    </a:blip>
                    <a:srcRect l="56277" b="82703"/>
                    <a:stretch>
                      <a:fillRect/>
                    </a:stretch>
                  </pic:blipFill>
                  <pic:spPr bwMode="auto">
                    <a:xfrm>
                      <a:off x="0" y="0"/>
                      <a:ext cx="1083310" cy="339725"/>
                    </a:xfrm>
                    <a:prstGeom prst="rect">
                      <a:avLst/>
                    </a:prstGeom>
                    <a:noFill/>
                  </pic:spPr>
                </pic:pic>
              </a:graphicData>
            </a:graphic>
            <wp14:sizeRelH relativeFrom="page">
              <wp14:pctWidth>0</wp14:pctWidth>
            </wp14:sizeRelH>
            <wp14:sizeRelV relativeFrom="page">
              <wp14:pctHeight>0</wp14:pctHeight>
            </wp14:sizeRelV>
          </wp:anchor>
        </w:drawing>
      </w:r>
    </w:p>
    <w:p w:rsidR="00CB54FC" w:rsidRDefault="00CB54FC" w:rsidP="001211B9">
      <w:pPr>
        <w:pStyle w:val="C"/>
      </w:pPr>
    </w:p>
    <w:p w:rsidR="001211B9" w:rsidRPr="001211B9" w:rsidRDefault="001211B9" w:rsidP="001211B9">
      <w:pPr>
        <w:pStyle w:val="C"/>
      </w:pPr>
      <w:r w:rsidRPr="001211B9">
        <w:t>Physical properties</w:t>
      </w:r>
    </w:p>
    <w:p w:rsidR="00932B20" w:rsidRDefault="00252429" w:rsidP="00C6260F">
      <w:pPr>
        <w:pStyle w:val="TEXT"/>
        <w:rPr>
          <w:b/>
          <w:sz w:val="22"/>
          <w:szCs w:val="22"/>
        </w:rPr>
      </w:pPr>
      <w:r>
        <w:t>Ethene, propene and the butene</w:t>
      </w:r>
      <w:r w:rsidR="00924F79">
        <w:t>s</w:t>
      </w:r>
      <w:r w:rsidR="001211B9" w:rsidRPr="001211B9">
        <w:t xml:space="preserve"> are colourless gases. Common alkenes with more than four carbon atoms are liquids.</w:t>
      </w:r>
    </w:p>
    <w:p w:rsidR="00CB54FC" w:rsidRDefault="00CB54FC">
      <w:pPr>
        <w:rPr>
          <w:rFonts w:asciiTheme="minorHAnsi" w:hAnsiTheme="minorHAnsi"/>
          <w:b/>
          <w:sz w:val="22"/>
          <w:szCs w:val="22"/>
        </w:rPr>
      </w:pPr>
      <w:r>
        <w:br w:type="page"/>
      </w:r>
    </w:p>
    <w:p w:rsidR="001211B9" w:rsidRPr="001211B9" w:rsidRDefault="001211B9" w:rsidP="001211B9">
      <w:pPr>
        <w:pStyle w:val="C"/>
      </w:pPr>
      <w:r w:rsidRPr="001211B9">
        <w:lastRenderedPageBreak/>
        <w:t>Solubility and acid–base character</w:t>
      </w:r>
    </w:p>
    <w:p w:rsidR="001211B9" w:rsidRPr="001211B9" w:rsidRDefault="001211B9" w:rsidP="001211B9">
      <w:pPr>
        <w:pStyle w:val="TEXT"/>
      </w:pPr>
      <w:r w:rsidRPr="001211B9">
        <w:t>Alkenes, like other hydrocarbons, do not mix with or dissolve in water. They have no acid–base properties.</w:t>
      </w:r>
    </w:p>
    <w:p w:rsidR="001211B9" w:rsidRPr="001211B9" w:rsidRDefault="001211B9" w:rsidP="001211B9">
      <w:pPr>
        <w:pStyle w:val="C"/>
      </w:pPr>
      <w:r w:rsidRPr="001211B9">
        <w:t>Functional group test</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1211B9">
            <w:pPr>
              <w:pStyle w:val="Tablehead"/>
            </w:pPr>
            <w:r w:rsidRPr="001211B9">
              <w:t>Test</w:t>
            </w:r>
          </w:p>
        </w:tc>
        <w:tc>
          <w:tcPr>
            <w:tcW w:w="2741" w:type="dxa"/>
            <w:shd w:val="clear" w:color="auto" w:fill="8DB3E2" w:themeFill="text2" w:themeFillTint="66"/>
          </w:tcPr>
          <w:p w:rsidR="001211B9" w:rsidRPr="001211B9" w:rsidRDefault="001211B9" w:rsidP="001211B9">
            <w:pPr>
              <w:pStyle w:val="Tablehead"/>
            </w:pPr>
            <w:r w:rsidRPr="001211B9">
              <w:t>Observations</w:t>
            </w:r>
          </w:p>
        </w:tc>
        <w:tc>
          <w:tcPr>
            <w:tcW w:w="2741" w:type="dxa"/>
            <w:shd w:val="clear" w:color="auto" w:fill="8DB3E2" w:themeFill="text2" w:themeFillTint="66"/>
          </w:tcPr>
          <w:p w:rsidR="001211B9" w:rsidRPr="001211B9" w:rsidRDefault="001211B9" w:rsidP="001211B9">
            <w:pPr>
              <w:pStyle w:val="Tablehead"/>
            </w:pPr>
            <w:r w:rsidRPr="001211B9">
              <w:t>Inferences</w:t>
            </w:r>
          </w:p>
        </w:tc>
      </w:tr>
      <w:tr w:rsidR="001211B9" w:rsidRPr="001211B9" w:rsidTr="004476CA">
        <w:tc>
          <w:tcPr>
            <w:tcW w:w="2740" w:type="dxa"/>
            <w:shd w:val="clear" w:color="auto" w:fill="FFFFFF" w:themeFill="background1"/>
          </w:tcPr>
          <w:p w:rsidR="001211B9" w:rsidRPr="001211B9" w:rsidRDefault="001211B9" w:rsidP="001211B9">
            <w:pPr>
              <w:pStyle w:val="Tabletext"/>
            </w:pPr>
            <w:r w:rsidRPr="001211B9">
              <w:t>Shake with dilute, aqueous bromine.</w:t>
            </w:r>
          </w:p>
        </w:tc>
        <w:tc>
          <w:tcPr>
            <w:tcW w:w="2741" w:type="dxa"/>
            <w:shd w:val="clear" w:color="auto" w:fill="FFFFFF" w:themeFill="background1"/>
          </w:tcPr>
          <w:p w:rsidR="001211B9" w:rsidRPr="001211B9" w:rsidRDefault="00932B20" w:rsidP="00932B20">
            <w:pPr>
              <w:pStyle w:val="Tabletext"/>
            </w:pPr>
            <w:r>
              <w:t>Yellow/orange bromine is</w:t>
            </w:r>
            <w:r w:rsidR="001211B9" w:rsidRPr="001211B9">
              <w:t xml:space="preserve"> rapidly </w:t>
            </w:r>
            <w:r w:rsidR="00645724">
              <w:t>decolour</w:t>
            </w:r>
            <w:r w:rsidR="001211B9" w:rsidRPr="001211B9">
              <w:t>ised. (Note that a hydrocarbon that is not an alkene will simply extract the bromine colour from the aqueous layer.)</w:t>
            </w:r>
          </w:p>
        </w:tc>
        <w:tc>
          <w:tcPr>
            <w:tcW w:w="2741" w:type="dxa"/>
            <w:shd w:val="clear" w:color="auto" w:fill="FFFFFF" w:themeFill="background1"/>
          </w:tcPr>
          <w:p w:rsidR="001211B9" w:rsidRPr="001211B9" w:rsidRDefault="001211B9" w:rsidP="001211B9">
            <w:pPr>
              <w:pStyle w:val="Tabletext"/>
            </w:pPr>
            <w:r w:rsidRPr="001211B9">
              <w:t>This test detects the presence of alkene double bonds but other compounds</w:t>
            </w:r>
            <w:r w:rsidR="00932B20">
              <w:t>, such as phenols,</w:t>
            </w:r>
            <w:r w:rsidRPr="001211B9">
              <w:t xml:space="preserve"> can </w:t>
            </w:r>
            <w:r w:rsidR="00645724">
              <w:t>decolour</w:t>
            </w:r>
            <w:r w:rsidRPr="001211B9">
              <w:t>ise bromine</w:t>
            </w:r>
            <w:r w:rsidR="00932B20">
              <w:t xml:space="preserve"> but form a precipitate.</w:t>
            </w:r>
          </w:p>
        </w:tc>
      </w:tr>
      <w:tr w:rsidR="001211B9" w:rsidRPr="001211B9" w:rsidTr="00932B20">
        <w:trPr>
          <w:trHeight w:val="780"/>
        </w:trPr>
        <w:tc>
          <w:tcPr>
            <w:tcW w:w="2740" w:type="dxa"/>
            <w:shd w:val="clear" w:color="auto" w:fill="FFFFFF" w:themeFill="background1"/>
          </w:tcPr>
          <w:p w:rsidR="001211B9" w:rsidRPr="001211B9" w:rsidRDefault="001211B9" w:rsidP="001211B9">
            <w:pPr>
              <w:pStyle w:val="Tabletext"/>
            </w:pPr>
            <w:r w:rsidRPr="001211B9">
              <w:t xml:space="preserve">Shake with a few drops of dilute, acidified potassium </w:t>
            </w:r>
            <w:r w:rsidR="0098214F" w:rsidRPr="001211B9">
              <w:t>ma</w:t>
            </w:r>
            <w:r w:rsidR="0098214F">
              <w:t>n</w:t>
            </w:r>
            <w:r w:rsidR="0098214F" w:rsidRPr="001211B9">
              <w:t>ganate</w:t>
            </w:r>
            <w:r w:rsidRPr="001211B9">
              <w:t>(</w:t>
            </w:r>
            <w:smartTag w:uri="urn:schemas-microsoft-com:office:smarttags" w:element="stockticker">
              <w:r w:rsidRPr="00EC2F68">
                <w:rPr>
                  <w:rFonts w:ascii="Bookman Old Style" w:hAnsi="Bookman Old Style"/>
                  <w:smallCaps/>
                </w:rPr>
                <w:t>vii</w:t>
              </w:r>
            </w:smartTag>
            <w:r w:rsidRPr="001211B9">
              <w:t>).</w:t>
            </w:r>
          </w:p>
        </w:tc>
        <w:tc>
          <w:tcPr>
            <w:tcW w:w="2741" w:type="dxa"/>
            <w:shd w:val="clear" w:color="auto" w:fill="FFFFFF" w:themeFill="background1"/>
          </w:tcPr>
          <w:p w:rsidR="001211B9" w:rsidRPr="001211B9" w:rsidRDefault="001211B9" w:rsidP="001211B9">
            <w:pPr>
              <w:pStyle w:val="Tabletext"/>
            </w:pPr>
            <w:r w:rsidRPr="001211B9">
              <w:t>Purple colour quickly disappears.</w:t>
            </w:r>
          </w:p>
        </w:tc>
        <w:tc>
          <w:tcPr>
            <w:tcW w:w="2741" w:type="dxa"/>
            <w:shd w:val="clear" w:color="auto" w:fill="FFFFFF" w:themeFill="background1"/>
          </w:tcPr>
          <w:p w:rsidR="001211B9" w:rsidRPr="001211B9" w:rsidRDefault="001211B9" w:rsidP="001211B9">
            <w:pPr>
              <w:pStyle w:val="Tabletext"/>
            </w:pPr>
            <w:r w:rsidRPr="001211B9">
              <w:t>A compound that can reduce manganate(</w:t>
            </w:r>
            <w:smartTag w:uri="urn:schemas-microsoft-com:office:smarttags" w:element="stockticker">
              <w:r w:rsidRPr="00EC2F68">
                <w:rPr>
                  <w:rFonts w:ascii="Bookman Old Style" w:hAnsi="Bookman Old Style"/>
                  <w:smallCaps/>
                </w:rPr>
                <w:t>vii</w:t>
              </w:r>
            </w:smartTag>
            <w:r w:rsidRPr="001211B9">
              <w:t>). Other organic compounds gives this result.</w:t>
            </w:r>
          </w:p>
        </w:tc>
      </w:tr>
    </w:tbl>
    <w:p w:rsidR="001211B9" w:rsidRDefault="001211B9" w:rsidP="001211B9">
      <w:pPr>
        <w:pStyle w:val="TEXT"/>
      </w:pPr>
    </w:p>
    <w:p w:rsidR="00932B20" w:rsidRDefault="00932B20" w:rsidP="00932B20">
      <w:pPr>
        <w:pStyle w:val="B"/>
      </w:pPr>
      <w:r>
        <w:t>Halogenoalkanes</w:t>
      </w:r>
    </w:p>
    <w:p w:rsidR="00932B20" w:rsidRPr="00932B20" w:rsidRDefault="00932B20" w:rsidP="00C6260F">
      <w:pPr>
        <w:pStyle w:val="C"/>
      </w:pPr>
      <w:r w:rsidRPr="00C6260F">
        <w:rPr>
          <w:noProof/>
          <w:lang w:eastAsia="en-GB"/>
        </w:rPr>
        <w:drawing>
          <wp:anchor distT="0" distB="0" distL="114300" distR="114300" simplePos="0" relativeHeight="251669504" behindDoc="0" locked="0" layoutInCell="1" allowOverlap="1" wp14:editId="67F863D1">
            <wp:simplePos x="0" y="0"/>
            <wp:positionH relativeFrom="column">
              <wp:posOffset>3743960</wp:posOffset>
            </wp:positionH>
            <wp:positionV relativeFrom="paragraph">
              <wp:posOffset>241300</wp:posOffset>
            </wp:positionV>
            <wp:extent cx="367030" cy="375920"/>
            <wp:effectExtent l="0" t="0" r="0" b="5080"/>
            <wp:wrapNone/>
            <wp:docPr id="20" name="Picture 20"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 cy="375920"/>
                    </a:xfrm>
                    <a:prstGeom prst="rect">
                      <a:avLst/>
                    </a:prstGeom>
                    <a:noFill/>
                  </pic:spPr>
                </pic:pic>
              </a:graphicData>
            </a:graphic>
            <wp14:sizeRelH relativeFrom="page">
              <wp14:pctWidth>0</wp14:pctWidth>
            </wp14:sizeRelH>
            <wp14:sizeRelV relativeFrom="page">
              <wp14:pctHeight>0</wp14:pctHeight>
            </wp14:sizeRelV>
          </wp:anchor>
        </w:drawing>
      </w:r>
      <w:r w:rsidRPr="00C6260F">
        <w:rPr>
          <w:noProof/>
          <w:lang w:eastAsia="en-GB"/>
        </w:rPr>
        <w:drawing>
          <wp:anchor distT="0" distB="0" distL="114300" distR="114300" simplePos="0" relativeHeight="251668480" behindDoc="0" locked="0" layoutInCell="1" allowOverlap="1" wp14:editId="3ED762DC">
            <wp:simplePos x="0" y="0"/>
            <wp:positionH relativeFrom="column">
              <wp:posOffset>2810510</wp:posOffset>
            </wp:positionH>
            <wp:positionV relativeFrom="paragraph">
              <wp:posOffset>241300</wp:posOffset>
            </wp:positionV>
            <wp:extent cx="450215" cy="373380"/>
            <wp:effectExtent l="0" t="0" r="6985" b="7620"/>
            <wp:wrapNone/>
            <wp:docPr id="19" name="Picture 19"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4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215" cy="373380"/>
                    </a:xfrm>
                    <a:prstGeom prst="rect">
                      <a:avLst/>
                    </a:prstGeom>
                    <a:noFill/>
                  </pic:spPr>
                </pic:pic>
              </a:graphicData>
            </a:graphic>
            <wp14:sizeRelH relativeFrom="page">
              <wp14:pctWidth>0</wp14:pctWidth>
            </wp14:sizeRelH>
            <wp14:sizeRelV relativeFrom="page">
              <wp14:pctHeight>0</wp14:pctHeight>
            </wp14:sizeRelV>
          </wp:anchor>
        </w:drawing>
      </w:r>
      <w:r w:rsidRPr="00C6260F">
        <w:rPr>
          <w:noProof/>
          <w:lang w:eastAsia="en-GB"/>
        </w:rPr>
        <w:drawing>
          <wp:anchor distT="0" distB="0" distL="114300" distR="114300" simplePos="0" relativeHeight="251667456" behindDoc="0" locked="0" layoutInCell="1" allowOverlap="1" wp14:editId="0F014597">
            <wp:simplePos x="0" y="0"/>
            <wp:positionH relativeFrom="column">
              <wp:posOffset>1891030</wp:posOffset>
            </wp:positionH>
            <wp:positionV relativeFrom="paragraph">
              <wp:posOffset>241300</wp:posOffset>
            </wp:positionV>
            <wp:extent cx="446405" cy="374650"/>
            <wp:effectExtent l="0" t="0" r="0" b="6350"/>
            <wp:wrapNone/>
            <wp:docPr id="18" name="Picture 18"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5" cy="374650"/>
                    </a:xfrm>
                    <a:prstGeom prst="rect">
                      <a:avLst/>
                    </a:prstGeom>
                    <a:noFill/>
                  </pic:spPr>
                </pic:pic>
              </a:graphicData>
            </a:graphic>
            <wp14:sizeRelH relativeFrom="page">
              <wp14:pctWidth>0</wp14:pctWidth>
            </wp14:sizeRelH>
            <wp14:sizeRelV relativeFrom="page">
              <wp14:pctHeight>0</wp14:pctHeight>
            </wp14:sizeRelV>
          </wp:anchor>
        </w:drawing>
      </w:r>
      <w:r w:rsidRPr="00C6260F">
        <w:t>Functional group:</w:t>
      </w:r>
      <w:r w:rsidRPr="00932B20">
        <w:tab/>
      </w:r>
      <w:r w:rsidRPr="00C6260F">
        <w:rPr>
          <w:b w:val="0"/>
          <w:sz w:val="20"/>
          <w:szCs w:val="20"/>
        </w:rPr>
        <w:t>chloroalkane</w:t>
      </w:r>
      <w:r w:rsidRPr="00C6260F">
        <w:rPr>
          <w:b w:val="0"/>
          <w:sz w:val="20"/>
          <w:szCs w:val="20"/>
        </w:rPr>
        <w:tab/>
        <w:t>bromoalkane</w:t>
      </w:r>
      <w:r w:rsidRPr="00C6260F">
        <w:rPr>
          <w:b w:val="0"/>
          <w:sz w:val="20"/>
          <w:szCs w:val="20"/>
        </w:rPr>
        <w:tab/>
        <w:t>iodoalkane</w:t>
      </w:r>
    </w:p>
    <w:p w:rsidR="00932B20" w:rsidRPr="00932B20" w:rsidRDefault="00932B20" w:rsidP="00932B20">
      <w:pPr>
        <w:pStyle w:val="TEXT"/>
      </w:pPr>
    </w:p>
    <w:p w:rsidR="00932B20" w:rsidRPr="001211B9" w:rsidRDefault="00932B20" w:rsidP="00932B20">
      <w:pPr>
        <w:pStyle w:val="C"/>
      </w:pPr>
      <w:r w:rsidRPr="001211B9">
        <w:t>Physical properties</w:t>
      </w:r>
    </w:p>
    <w:p w:rsidR="00932B20" w:rsidRDefault="00932B20" w:rsidP="001211B9">
      <w:pPr>
        <w:pStyle w:val="TEXT"/>
      </w:pPr>
      <w:r w:rsidRPr="00932B20">
        <w:t>Most common halogenoalkanes are colourless liquids at room temperature</w:t>
      </w:r>
      <w:r>
        <w:t>.</w:t>
      </w:r>
    </w:p>
    <w:p w:rsidR="00932B20" w:rsidRPr="001211B9" w:rsidRDefault="00932B20" w:rsidP="00932B20">
      <w:pPr>
        <w:pStyle w:val="C"/>
      </w:pPr>
      <w:r w:rsidRPr="001211B9">
        <w:t>Solubility and acid–base character</w:t>
      </w:r>
    </w:p>
    <w:p w:rsidR="00932B20" w:rsidRDefault="00932B20" w:rsidP="001211B9">
      <w:pPr>
        <w:pStyle w:val="TEXT"/>
      </w:pPr>
      <w:r w:rsidRPr="00932B20">
        <w:t>Halogenoalkanes do not mix with water. They have no acid−base properties</w:t>
      </w:r>
      <w:r>
        <w:t>.</w:t>
      </w:r>
    </w:p>
    <w:p w:rsidR="001A5DB9" w:rsidRPr="001211B9" w:rsidRDefault="001A5DB9" w:rsidP="001A5DB9">
      <w:pPr>
        <w:pStyle w:val="C"/>
      </w:pPr>
      <w:r w:rsidRPr="001211B9">
        <w:t>Functional group test</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932B20" w:rsidRPr="001211B9" w:rsidTr="0004034D">
        <w:tc>
          <w:tcPr>
            <w:tcW w:w="2740" w:type="dxa"/>
            <w:shd w:val="clear" w:color="auto" w:fill="8DB3E2" w:themeFill="text2" w:themeFillTint="66"/>
          </w:tcPr>
          <w:p w:rsidR="00932B20" w:rsidRPr="001211B9" w:rsidRDefault="00932B20" w:rsidP="0004034D">
            <w:pPr>
              <w:pStyle w:val="Tablehead"/>
            </w:pPr>
            <w:r w:rsidRPr="001211B9">
              <w:t>Test</w:t>
            </w:r>
          </w:p>
        </w:tc>
        <w:tc>
          <w:tcPr>
            <w:tcW w:w="2741" w:type="dxa"/>
            <w:shd w:val="clear" w:color="auto" w:fill="8DB3E2" w:themeFill="text2" w:themeFillTint="66"/>
          </w:tcPr>
          <w:p w:rsidR="00932B20" w:rsidRPr="001211B9" w:rsidRDefault="00932B20" w:rsidP="0004034D">
            <w:pPr>
              <w:pStyle w:val="Tablehead"/>
            </w:pPr>
            <w:r w:rsidRPr="001211B9">
              <w:t>Observations</w:t>
            </w:r>
          </w:p>
        </w:tc>
        <w:tc>
          <w:tcPr>
            <w:tcW w:w="2741" w:type="dxa"/>
            <w:shd w:val="clear" w:color="auto" w:fill="8DB3E2" w:themeFill="text2" w:themeFillTint="66"/>
          </w:tcPr>
          <w:p w:rsidR="00932B20" w:rsidRPr="001211B9" w:rsidRDefault="00932B20" w:rsidP="0004034D">
            <w:pPr>
              <w:pStyle w:val="Tablehead"/>
            </w:pPr>
            <w:r w:rsidRPr="001211B9">
              <w:t>Inferences</w:t>
            </w:r>
          </w:p>
        </w:tc>
      </w:tr>
      <w:tr w:rsidR="00932B20" w:rsidRPr="001211B9" w:rsidTr="0004034D">
        <w:tc>
          <w:tcPr>
            <w:tcW w:w="2740" w:type="dxa"/>
            <w:shd w:val="clear" w:color="auto" w:fill="FFFFFF" w:themeFill="background1"/>
          </w:tcPr>
          <w:p w:rsidR="00932B20" w:rsidRPr="001211B9" w:rsidRDefault="00932B20" w:rsidP="0004034D">
            <w:pPr>
              <w:pStyle w:val="Tabletext"/>
            </w:pPr>
            <w:r w:rsidRPr="00932B20">
              <w:t>Warm with a solution of sodium hydroxide, acidify with nitric acid and then add silver nitrate solution.</w:t>
            </w:r>
          </w:p>
        </w:tc>
        <w:tc>
          <w:tcPr>
            <w:tcW w:w="2741" w:type="dxa"/>
            <w:shd w:val="clear" w:color="auto" w:fill="FFFFFF" w:themeFill="background1"/>
          </w:tcPr>
          <w:p w:rsidR="00932B20" w:rsidRPr="001211B9" w:rsidRDefault="00932B20" w:rsidP="0004034D">
            <w:pPr>
              <w:pStyle w:val="Tabletext"/>
            </w:pPr>
            <w:r w:rsidRPr="00932B20">
              <w:t>A white, cream or yellow precipitate on adding silver nitrate</w:t>
            </w:r>
            <w:r>
              <w:t>.</w:t>
            </w:r>
          </w:p>
        </w:tc>
        <w:tc>
          <w:tcPr>
            <w:tcW w:w="2741" w:type="dxa"/>
            <w:shd w:val="clear" w:color="auto" w:fill="FFFFFF" w:themeFill="background1"/>
          </w:tcPr>
          <w:p w:rsidR="00932B20" w:rsidRPr="001211B9" w:rsidRDefault="00932B20" w:rsidP="0004034D">
            <w:pPr>
              <w:pStyle w:val="Tabletext"/>
            </w:pPr>
            <w:r w:rsidRPr="00932B20">
              <w:t>Hydrolysis with alkali produces halide ions from covalent molecules. In acid solution, the silver ions form precipitates: white AgCl from a chloroalkane; creamy AgBr from a bromoalkane and yellow Ag</w:t>
            </w:r>
            <w:r w:rsidRPr="00932B20">
              <w:rPr>
                <w:rFonts w:ascii="Bookman Old Style" w:hAnsi="Bookman Old Style"/>
                <w:sz w:val="18"/>
                <w:szCs w:val="18"/>
              </w:rPr>
              <w:t>I</w:t>
            </w:r>
            <w:r w:rsidRPr="00932B20">
              <w:t xml:space="preserve"> from an iodoalkane</w:t>
            </w:r>
          </w:p>
        </w:tc>
      </w:tr>
    </w:tbl>
    <w:p w:rsidR="00932B20" w:rsidRDefault="00932B20">
      <w:pPr>
        <w:rPr>
          <w:rFonts w:asciiTheme="minorHAnsi" w:hAnsiTheme="minorHAnsi"/>
          <w:i/>
          <w:sz w:val="28"/>
          <w:szCs w:val="28"/>
        </w:rPr>
      </w:pPr>
    </w:p>
    <w:p w:rsidR="00CB54FC" w:rsidRDefault="00CB54FC">
      <w:pPr>
        <w:rPr>
          <w:rFonts w:asciiTheme="minorHAnsi" w:hAnsiTheme="minorHAnsi"/>
          <w:i/>
          <w:sz w:val="28"/>
          <w:szCs w:val="28"/>
        </w:rPr>
      </w:pPr>
      <w:r>
        <w:br w:type="page"/>
      </w:r>
    </w:p>
    <w:p w:rsidR="001211B9" w:rsidRPr="001211B9" w:rsidRDefault="001211B9" w:rsidP="001211B9">
      <w:pPr>
        <w:pStyle w:val="B"/>
      </w:pPr>
      <w:r w:rsidRPr="001211B9">
        <w:lastRenderedPageBreak/>
        <w:t>Alcohols</w:t>
      </w:r>
    </w:p>
    <w:p w:rsidR="001211B9" w:rsidRPr="001211B9" w:rsidRDefault="00DD665C" w:rsidP="00DD665C">
      <w:pPr>
        <w:pStyle w:val="C"/>
        <w:tabs>
          <w:tab w:val="left" w:pos="3402"/>
          <w:tab w:val="left" w:pos="4962"/>
          <w:tab w:val="left" w:pos="6663"/>
        </w:tabs>
      </w:pPr>
      <w:r>
        <w:rPr>
          <w:noProof/>
          <w:lang w:eastAsia="en-GB"/>
        </w:rPr>
        <w:drawing>
          <wp:anchor distT="0" distB="0" distL="114300" distR="114300" simplePos="0" relativeHeight="251670528" behindDoc="0" locked="0" layoutInCell="1" allowOverlap="1" wp14:editId="747E57AA">
            <wp:simplePos x="0" y="0"/>
            <wp:positionH relativeFrom="column">
              <wp:posOffset>2191385</wp:posOffset>
            </wp:positionH>
            <wp:positionV relativeFrom="paragraph">
              <wp:posOffset>187960</wp:posOffset>
            </wp:positionV>
            <wp:extent cx="511175" cy="629285"/>
            <wp:effectExtent l="0" t="0" r="3175" b="0"/>
            <wp:wrapNone/>
            <wp:docPr id="21" name="Picture 21"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04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175" cy="6292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1552" behindDoc="0" locked="0" layoutInCell="1" allowOverlap="1" wp14:editId="1E9C7D44">
            <wp:simplePos x="0" y="0"/>
            <wp:positionH relativeFrom="column">
              <wp:posOffset>3129280</wp:posOffset>
            </wp:positionH>
            <wp:positionV relativeFrom="paragraph">
              <wp:posOffset>187960</wp:posOffset>
            </wp:positionV>
            <wp:extent cx="741680" cy="621030"/>
            <wp:effectExtent l="0" t="0" r="1270" b="7620"/>
            <wp:wrapNone/>
            <wp:docPr id="22" name="Picture 22"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4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210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2576" behindDoc="0" locked="0" layoutInCell="1" allowOverlap="1" wp14:editId="4242FACE">
            <wp:simplePos x="0" y="0"/>
            <wp:positionH relativeFrom="column">
              <wp:posOffset>4239260</wp:posOffset>
            </wp:positionH>
            <wp:positionV relativeFrom="paragraph">
              <wp:posOffset>187960</wp:posOffset>
            </wp:positionV>
            <wp:extent cx="737870" cy="757555"/>
            <wp:effectExtent l="0" t="0" r="5080" b="4445"/>
            <wp:wrapNone/>
            <wp:docPr id="23" name="Picture 23"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4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37870" cy="757555"/>
                    </a:xfrm>
                    <a:prstGeom prst="rect">
                      <a:avLst/>
                    </a:prstGeom>
                    <a:noFill/>
                  </pic:spPr>
                </pic:pic>
              </a:graphicData>
            </a:graphic>
            <wp14:sizeRelH relativeFrom="page">
              <wp14:pctWidth>0</wp14:pctWidth>
            </wp14:sizeRelH>
            <wp14:sizeRelV relativeFrom="page">
              <wp14:pctHeight>0</wp14:pctHeight>
            </wp14:sizeRelV>
          </wp:anchor>
        </w:drawing>
      </w:r>
      <w:r w:rsidR="001211B9" w:rsidRPr="001211B9">
        <w:t xml:space="preserve">Functional group: </w:t>
      </w:r>
      <w:r>
        <w:tab/>
      </w:r>
      <w:r w:rsidRPr="00C6260F">
        <w:rPr>
          <w:b w:val="0"/>
          <w:sz w:val="20"/>
          <w:szCs w:val="20"/>
        </w:rPr>
        <w:t>primary</w:t>
      </w:r>
      <w:r w:rsidRPr="00C6260F">
        <w:rPr>
          <w:b w:val="0"/>
          <w:sz w:val="20"/>
          <w:szCs w:val="20"/>
        </w:rPr>
        <w:tab/>
        <w:t>secondary</w:t>
      </w:r>
      <w:r w:rsidRPr="00C6260F">
        <w:rPr>
          <w:b w:val="0"/>
          <w:sz w:val="20"/>
          <w:szCs w:val="20"/>
        </w:rPr>
        <w:tab/>
        <w:t>tertiary</w:t>
      </w:r>
    </w:p>
    <w:p w:rsidR="001211B9" w:rsidRPr="001211B9" w:rsidRDefault="001211B9" w:rsidP="001211B9">
      <w:pPr>
        <w:pStyle w:val="TEXT"/>
      </w:pPr>
    </w:p>
    <w:p w:rsidR="001211B9" w:rsidRPr="001211B9" w:rsidRDefault="001211B9" w:rsidP="001211B9">
      <w:pPr>
        <w:pStyle w:val="TEXT"/>
      </w:pPr>
    </w:p>
    <w:p w:rsidR="001211B9" w:rsidRPr="001211B9" w:rsidRDefault="001211B9" w:rsidP="001211B9">
      <w:pPr>
        <w:pStyle w:val="C"/>
      </w:pPr>
      <w:r w:rsidRPr="001211B9">
        <w:t>Physical properties</w:t>
      </w:r>
    </w:p>
    <w:p w:rsidR="001211B9" w:rsidRPr="001211B9" w:rsidRDefault="001211B9" w:rsidP="001211B9">
      <w:pPr>
        <w:pStyle w:val="TEXT"/>
      </w:pPr>
      <w:r w:rsidRPr="001211B9">
        <w:t>All common alcohols are colourless liquids.</w:t>
      </w:r>
    </w:p>
    <w:p w:rsidR="001211B9" w:rsidRPr="001211B9" w:rsidRDefault="001211B9" w:rsidP="001211B9">
      <w:pPr>
        <w:pStyle w:val="C"/>
      </w:pPr>
      <w:r w:rsidRPr="001211B9">
        <w:t>Solubility and acid–base character</w:t>
      </w:r>
    </w:p>
    <w:p w:rsidR="001211B9" w:rsidRPr="001211B9" w:rsidRDefault="001211B9" w:rsidP="001211B9">
      <w:pPr>
        <w:pStyle w:val="TEXT"/>
      </w:pPr>
      <w:r w:rsidRPr="001211B9">
        <w:t xml:space="preserve">Alcohols with relatively short hydrocarbon chains are soluble in water. </w:t>
      </w:r>
      <w:r w:rsidRPr="001211B9">
        <w:br/>
        <w:t>Alcohols are not acidic in aqueous solution.</w:t>
      </w:r>
    </w:p>
    <w:p w:rsidR="001211B9" w:rsidRPr="001211B9" w:rsidRDefault="001211B9" w:rsidP="001211B9">
      <w:pPr>
        <w:pStyle w:val="C"/>
      </w:pPr>
      <w:r w:rsidRPr="001211B9">
        <w:t>Functional group tests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5F6E04">
            <w:pPr>
              <w:pStyle w:val="Tablehead"/>
            </w:pPr>
            <w:r w:rsidRPr="001211B9">
              <w:t>Test</w:t>
            </w:r>
          </w:p>
        </w:tc>
        <w:tc>
          <w:tcPr>
            <w:tcW w:w="2741" w:type="dxa"/>
            <w:shd w:val="clear" w:color="auto" w:fill="8DB3E2" w:themeFill="text2" w:themeFillTint="66"/>
          </w:tcPr>
          <w:p w:rsidR="001211B9" w:rsidRPr="001211B9" w:rsidRDefault="001211B9" w:rsidP="005F6E04">
            <w:pPr>
              <w:pStyle w:val="Tablehead"/>
            </w:pPr>
            <w:r w:rsidRPr="001211B9">
              <w:t>Observations</w:t>
            </w:r>
          </w:p>
        </w:tc>
        <w:tc>
          <w:tcPr>
            <w:tcW w:w="2741" w:type="dxa"/>
            <w:shd w:val="clear" w:color="auto" w:fill="8DB3E2" w:themeFill="text2" w:themeFillTint="66"/>
          </w:tcPr>
          <w:p w:rsidR="001211B9" w:rsidRPr="001211B9" w:rsidRDefault="001211B9" w:rsidP="005F6E04">
            <w:pPr>
              <w:pStyle w:val="Tablehead"/>
            </w:pPr>
            <w:r w:rsidRPr="001211B9">
              <w:t>Inferences</w:t>
            </w:r>
          </w:p>
        </w:tc>
      </w:tr>
      <w:tr w:rsidR="001211B9" w:rsidRPr="001211B9" w:rsidTr="004476CA">
        <w:tc>
          <w:tcPr>
            <w:tcW w:w="2740" w:type="dxa"/>
            <w:shd w:val="clear" w:color="auto" w:fill="FFFFFF" w:themeFill="background1"/>
          </w:tcPr>
          <w:p w:rsidR="001211B9" w:rsidRPr="001211B9" w:rsidRDefault="001211B9" w:rsidP="001211B9">
            <w:pPr>
              <w:pStyle w:val="Tabletext"/>
            </w:pPr>
            <w:r w:rsidRPr="001211B9">
              <w:t>Add solid PCl</w:t>
            </w:r>
            <w:r w:rsidRPr="001211B9">
              <w:rPr>
                <w:vertAlign w:val="subscript"/>
              </w:rPr>
              <w:t>5</w:t>
            </w:r>
            <w:r w:rsidRPr="001211B9">
              <w:t xml:space="preserve"> to the anhydrous compound.</w:t>
            </w:r>
          </w:p>
        </w:tc>
        <w:tc>
          <w:tcPr>
            <w:tcW w:w="2741" w:type="dxa"/>
            <w:shd w:val="clear" w:color="auto" w:fill="FFFFFF" w:themeFill="background1"/>
          </w:tcPr>
          <w:p w:rsidR="001211B9" w:rsidRPr="001211B9" w:rsidRDefault="001211B9" w:rsidP="001211B9">
            <w:pPr>
              <w:pStyle w:val="Tabletext"/>
            </w:pPr>
            <w:r w:rsidRPr="001211B9">
              <w:t>Mixture fizzes. A colourless, fuming, acidic gas forms.</w:t>
            </w:r>
          </w:p>
        </w:tc>
        <w:tc>
          <w:tcPr>
            <w:tcW w:w="2741" w:type="dxa"/>
            <w:shd w:val="clear" w:color="auto" w:fill="FFFFFF" w:themeFill="background1"/>
          </w:tcPr>
          <w:p w:rsidR="001211B9" w:rsidRPr="001211B9" w:rsidRDefault="00DD665C" w:rsidP="001211B9">
            <w:pPr>
              <w:pStyle w:val="Tabletext"/>
            </w:pPr>
            <w:r w:rsidRPr="00DD665C">
              <w:t>The gas is hydrogen chloride from the reaction of PCl</w:t>
            </w:r>
            <w:r w:rsidRPr="00DD665C">
              <w:rPr>
                <w:vertAlign w:val="subscript"/>
              </w:rPr>
              <w:t>5</w:t>
            </w:r>
            <w:r w:rsidRPr="00DD665C">
              <w:t xml:space="preserve"> with an </w:t>
            </w:r>
            <w:r w:rsidR="00645724">
              <w:t>–</w:t>
            </w:r>
            <w:r w:rsidRPr="00DD665C">
              <w:t>OH group. (PCl</w:t>
            </w:r>
            <w:r w:rsidRPr="00DD665C">
              <w:rPr>
                <w:vertAlign w:val="subscript"/>
              </w:rPr>
              <w:t>5</w:t>
            </w:r>
            <w:r w:rsidRPr="00DD665C">
              <w:t xml:space="preserve"> reacts in a similar way with </w:t>
            </w:r>
            <w:r w:rsidR="00645724">
              <w:t>–</w:t>
            </w:r>
            <w:r w:rsidRPr="00DD665C">
              <w:t>OH groups in phenols and carboxylic acids.)</w:t>
            </w:r>
          </w:p>
        </w:tc>
      </w:tr>
      <w:tr w:rsidR="001211B9" w:rsidRPr="001211B9" w:rsidTr="004476CA">
        <w:tc>
          <w:tcPr>
            <w:tcW w:w="2740" w:type="dxa"/>
            <w:shd w:val="clear" w:color="auto" w:fill="FFFFFF" w:themeFill="background1"/>
          </w:tcPr>
          <w:p w:rsidR="001211B9" w:rsidRPr="001211B9" w:rsidRDefault="001211B9" w:rsidP="001211B9">
            <w:pPr>
              <w:pStyle w:val="Tabletext"/>
            </w:pPr>
            <w:r w:rsidRPr="001211B9">
              <w:t>Warm with an acidic solution of potassium dichromate(</w:t>
            </w:r>
            <w:r w:rsidRPr="00DD665C">
              <w:rPr>
                <w:rFonts w:ascii="Bookman Old Style" w:hAnsi="Bookman Old Style"/>
                <w:smallCaps/>
              </w:rPr>
              <w:t>vi</w:t>
            </w:r>
            <w:r w:rsidRPr="001211B9">
              <w:t>).</w:t>
            </w:r>
          </w:p>
        </w:tc>
        <w:tc>
          <w:tcPr>
            <w:tcW w:w="2741" w:type="dxa"/>
            <w:shd w:val="clear" w:color="auto" w:fill="FFFFFF" w:themeFill="background1"/>
          </w:tcPr>
          <w:p w:rsidR="001211B9" w:rsidRPr="001211B9" w:rsidRDefault="001211B9" w:rsidP="001211B9">
            <w:pPr>
              <w:pStyle w:val="Tabletext"/>
            </w:pPr>
            <w:r w:rsidRPr="001211B9">
              <w:t>Orange solution turns green and the vapour given off has a stronger smell than the alcohol.</w:t>
            </w:r>
          </w:p>
        </w:tc>
        <w:tc>
          <w:tcPr>
            <w:tcW w:w="2741" w:type="dxa"/>
            <w:shd w:val="clear" w:color="auto" w:fill="FFFFFF" w:themeFill="background1"/>
          </w:tcPr>
          <w:p w:rsidR="001211B9" w:rsidRPr="001211B9" w:rsidRDefault="001211B9" w:rsidP="001211B9">
            <w:pPr>
              <w:pStyle w:val="Tabletext"/>
            </w:pPr>
            <w:r w:rsidRPr="001211B9">
              <w:t>Primary and secondary (but not tertiary) alcohols are oxidised to more volatile aldehydes or ketones.</w:t>
            </w:r>
          </w:p>
        </w:tc>
      </w:tr>
      <w:tr w:rsidR="00C03599" w:rsidRPr="001211B9" w:rsidTr="004476CA">
        <w:tc>
          <w:tcPr>
            <w:tcW w:w="2740" w:type="dxa"/>
            <w:shd w:val="clear" w:color="auto" w:fill="FFFFFF" w:themeFill="background1"/>
          </w:tcPr>
          <w:p w:rsidR="00C03599" w:rsidRPr="001211B9" w:rsidRDefault="00C03599" w:rsidP="001211B9">
            <w:pPr>
              <w:pStyle w:val="Tabletext"/>
            </w:pPr>
            <w:r w:rsidRPr="00C03599">
              <w:t>Mix equal volumes of alcohol and ethanoic acid. Add a few drops of concentrated sulfuric acid. Warm and then pour into excess sodium carbonate solution</w:t>
            </w:r>
            <w:r>
              <w:t>.</w:t>
            </w:r>
          </w:p>
        </w:tc>
        <w:tc>
          <w:tcPr>
            <w:tcW w:w="2741" w:type="dxa"/>
            <w:shd w:val="clear" w:color="auto" w:fill="FFFFFF" w:themeFill="background1"/>
          </w:tcPr>
          <w:p w:rsidR="00C03599" w:rsidRPr="001211B9" w:rsidRDefault="00C03599" w:rsidP="001211B9">
            <w:pPr>
              <w:pStyle w:val="Tabletext"/>
            </w:pPr>
            <w:r>
              <w:t>Fruity smell.</w:t>
            </w:r>
          </w:p>
        </w:tc>
        <w:tc>
          <w:tcPr>
            <w:tcW w:w="2741" w:type="dxa"/>
            <w:shd w:val="clear" w:color="auto" w:fill="FFFFFF" w:themeFill="background1"/>
          </w:tcPr>
          <w:p w:rsidR="00C03599" w:rsidRPr="001211B9" w:rsidRDefault="00C03599" w:rsidP="001211B9">
            <w:pPr>
              <w:pStyle w:val="Tabletext"/>
            </w:pPr>
            <w:r w:rsidRPr="00C03599">
              <w:t>Ester formed from the alcohol by reaction with ethanoic acid</w:t>
            </w:r>
            <w:r>
              <w:t>.</w:t>
            </w:r>
          </w:p>
        </w:tc>
      </w:tr>
    </w:tbl>
    <w:p w:rsidR="00723226" w:rsidRPr="00CB1568" w:rsidRDefault="00723226"/>
    <w:p w:rsidR="001211B9" w:rsidRPr="001211B9" w:rsidRDefault="001211B9" w:rsidP="001211B9">
      <w:pPr>
        <w:pStyle w:val="B"/>
      </w:pPr>
      <w:r w:rsidRPr="001211B9">
        <w:t>Aldehydes</w:t>
      </w:r>
    </w:p>
    <w:p w:rsidR="001211B9" w:rsidRPr="001211B9" w:rsidRDefault="001211B9" w:rsidP="001211B9">
      <w:pPr>
        <w:pStyle w:val="C"/>
      </w:pPr>
      <w:r w:rsidRPr="001211B9">
        <w:rPr>
          <w:noProof/>
          <w:lang w:eastAsia="en-GB"/>
        </w:rPr>
        <w:drawing>
          <wp:anchor distT="0" distB="0" distL="114300" distR="114300" simplePos="0" relativeHeight="251661312" behindDoc="0" locked="0" layoutInCell="1" allowOverlap="1" wp14:anchorId="67A7D814" wp14:editId="2D1975D2">
            <wp:simplePos x="0" y="0"/>
            <wp:positionH relativeFrom="column">
              <wp:posOffset>724535</wp:posOffset>
            </wp:positionH>
            <wp:positionV relativeFrom="paragraph">
              <wp:posOffset>314325</wp:posOffset>
            </wp:positionV>
            <wp:extent cx="793750" cy="520700"/>
            <wp:effectExtent l="0" t="0" r="6350" b="0"/>
            <wp:wrapNone/>
            <wp:docPr id="3" name="Picture 3"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5"/>
                    <pic:cNvPicPr>
                      <a:picLocks noChangeAspect="1" noChangeArrowheads="1"/>
                    </pic:cNvPicPr>
                  </pic:nvPicPr>
                  <pic:blipFill>
                    <a:blip r:embed="rId16">
                      <a:extLst>
                        <a:ext uri="{28A0092B-C50C-407E-A947-70E740481C1C}">
                          <a14:useLocalDpi xmlns:a14="http://schemas.microsoft.com/office/drawing/2010/main" val="0"/>
                        </a:ext>
                      </a:extLst>
                    </a:blip>
                    <a:srcRect l="67990" b="73799"/>
                    <a:stretch>
                      <a:fillRect/>
                    </a:stretch>
                  </pic:blipFill>
                  <pic:spPr bwMode="auto">
                    <a:xfrm>
                      <a:off x="0" y="0"/>
                      <a:ext cx="793750" cy="520700"/>
                    </a:xfrm>
                    <a:prstGeom prst="rect">
                      <a:avLst/>
                    </a:prstGeom>
                    <a:noFill/>
                  </pic:spPr>
                </pic:pic>
              </a:graphicData>
            </a:graphic>
            <wp14:sizeRelH relativeFrom="page">
              <wp14:pctWidth>0</wp14:pctWidth>
            </wp14:sizeRelH>
            <wp14:sizeRelV relativeFrom="page">
              <wp14:pctHeight>0</wp14:pctHeight>
            </wp14:sizeRelV>
          </wp:anchor>
        </w:drawing>
      </w:r>
      <w:r w:rsidRPr="001211B9">
        <w:t>Functional group:</w:t>
      </w:r>
    </w:p>
    <w:p w:rsidR="001211B9" w:rsidRPr="001211B9" w:rsidRDefault="001211B9" w:rsidP="001211B9">
      <w:pPr>
        <w:pStyle w:val="TEXT"/>
      </w:pPr>
    </w:p>
    <w:p w:rsidR="001211B9" w:rsidRPr="001211B9" w:rsidRDefault="001211B9" w:rsidP="001211B9">
      <w:pPr>
        <w:pStyle w:val="TEXT"/>
      </w:pPr>
    </w:p>
    <w:p w:rsidR="001211B9" w:rsidRPr="001211B9" w:rsidRDefault="001211B9" w:rsidP="001211B9">
      <w:pPr>
        <w:pStyle w:val="C"/>
      </w:pPr>
      <w:r w:rsidRPr="001211B9">
        <w:t>Physical properties</w:t>
      </w:r>
    </w:p>
    <w:p w:rsidR="001211B9" w:rsidRPr="001211B9" w:rsidRDefault="001211B9" w:rsidP="001211B9">
      <w:pPr>
        <w:pStyle w:val="TEXT"/>
      </w:pPr>
      <w:r w:rsidRPr="001211B9">
        <w:t>Methanal is a gas at room temperature. Ethanal boils at 21 </w:t>
      </w:r>
      <w:r w:rsidRPr="001211B9">
        <w:sym w:font="Symbol" w:char="F0B0"/>
      </w:r>
      <w:r w:rsidRPr="001211B9">
        <w:t>C. All other common aldehydes are colourless liquids.</w:t>
      </w:r>
    </w:p>
    <w:p w:rsidR="00C6260F" w:rsidRDefault="00C6260F">
      <w:pPr>
        <w:rPr>
          <w:rFonts w:asciiTheme="minorHAnsi" w:hAnsiTheme="minorHAnsi"/>
          <w:b/>
          <w:sz w:val="22"/>
          <w:szCs w:val="22"/>
        </w:rPr>
      </w:pPr>
      <w:r>
        <w:br w:type="page"/>
      </w:r>
      <w:bookmarkStart w:id="0" w:name="_GoBack"/>
      <w:bookmarkEnd w:id="0"/>
    </w:p>
    <w:p w:rsidR="001211B9" w:rsidRPr="001211B9" w:rsidRDefault="001211B9" w:rsidP="001211B9">
      <w:pPr>
        <w:pStyle w:val="C"/>
      </w:pPr>
      <w:r w:rsidRPr="001211B9">
        <w:lastRenderedPageBreak/>
        <w:t>Solubility and acid–base character</w:t>
      </w:r>
    </w:p>
    <w:p w:rsidR="001211B9" w:rsidRPr="001211B9" w:rsidRDefault="001211B9" w:rsidP="001211B9">
      <w:pPr>
        <w:pStyle w:val="TEXT"/>
      </w:pPr>
      <w:r w:rsidRPr="001211B9">
        <w:t xml:space="preserve">The simpler </w:t>
      </w:r>
      <w:r w:rsidR="0098214F" w:rsidRPr="001211B9">
        <w:t>aldehydes</w:t>
      </w:r>
      <w:r w:rsidRPr="001211B9">
        <w:t xml:space="preserve"> such as methanal and ethanal are freely soluble in water. They have no acid or base properties in aqueous solution.</w:t>
      </w:r>
    </w:p>
    <w:p w:rsidR="001211B9" w:rsidRPr="001211B9" w:rsidRDefault="001211B9" w:rsidP="001A5DB9">
      <w:pPr>
        <w:pStyle w:val="C"/>
      </w:pPr>
      <w:r w:rsidRPr="001211B9">
        <w:t>Functional group tests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1211B9">
            <w:pPr>
              <w:pStyle w:val="Tablehead"/>
            </w:pPr>
            <w:r w:rsidRPr="001211B9">
              <w:t xml:space="preserve">Test </w:t>
            </w:r>
          </w:p>
        </w:tc>
        <w:tc>
          <w:tcPr>
            <w:tcW w:w="2741" w:type="dxa"/>
            <w:shd w:val="clear" w:color="auto" w:fill="8DB3E2" w:themeFill="text2" w:themeFillTint="66"/>
          </w:tcPr>
          <w:p w:rsidR="001211B9" w:rsidRPr="001211B9" w:rsidRDefault="001211B9" w:rsidP="001211B9">
            <w:pPr>
              <w:pStyle w:val="Tablehead"/>
            </w:pPr>
            <w:r w:rsidRPr="001211B9">
              <w:t>Observations</w:t>
            </w:r>
          </w:p>
        </w:tc>
        <w:tc>
          <w:tcPr>
            <w:tcW w:w="2741" w:type="dxa"/>
            <w:shd w:val="clear" w:color="auto" w:fill="8DB3E2" w:themeFill="text2" w:themeFillTint="66"/>
          </w:tcPr>
          <w:p w:rsidR="001211B9" w:rsidRPr="001211B9" w:rsidRDefault="001211B9" w:rsidP="001211B9">
            <w:pPr>
              <w:pStyle w:val="Tablehead"/>
            </w:pPr>
            <w:r w:rsidRPr="001211B9">
              <w:t>Inferences</w:t>
            </w:r>
          </w:p>
        </w:tc>
      </w:tr>
      <w:tr w:rsidR="001211B9" w:rsidRPr="001211B9" w:rsidTr="004476CA">
        <w:tc>
          <w:tcPr>
            <w:tcW w:w="2740" w:type="dxa"/>
            <w:shd w:val="clear" w:color="auto" w:fill="FFFFFF" w:themeFill="background1"/>
          </w:tcPr>
          <w:p w:rsidR="001211B9" w:rsidRPr="001211B9" w:rsidRDefault="001211B9" w:rsidP="001211B9">
            <w:pPr>
              <w:pStyle w:val="Tabletext"/>
            </w:pPr>
            <w:r w:rsidRPr="001211B9">
              <w:t>Warm with freshly prepared Fehling’s solution or Benedict’s reagent.</w:t>
            </w:r>
          </w:p>
        </w:tc>
        <w:tc>
          <w:tcPr>
            <w:tcW w:w="2741" w:type="dxa"/>
            <w:shd w:val="clear" w:color="auto" w:fill="FFFFFF" w:themeFill="background1"/>
          </w:tcPr>
          <w:p w:rsidR="001211B9" w:rsidRPr="001211B9" w:rsidRDefault="001211B9" w:rsidP="001211B9">
            <w:pPr>
              <w:pStyle w:val="Tabletext"/>
            </w:pPr>
            <w:r w:rsidRPr="001211B9">
              <w:t>Mixture turns green, then the blue colour goes and an orange-red precipitate forms.</w:t>
            </w:r>
          </w:p>
        </w:tc>
        <w:tc>
          <w:tcPr>
            <w:tcW w:w="2741" w:type="dxa"/>
            <w:shd w:val="clear" w:color="auto" w:fill="FFFFFF" w:themeFill="background1"/>
          </w:tcPr>
          <w:p w:rsidR="001211B9" w:rsidRPr="001211B9" w:rsidRDefault="001211B9" w:rsidP="001211B9">
            <w:pPr>
              <w:pStyle w:val="Tabletext"/>
            </w:pPr>
            <w:r w:rsidRPr="001211B9">
              <w:t>Aldehydes reduce copper(</w:t>
            </w:r>
            <w:r w:rsidRPr="00BD16AB">
              <w:rPr>
                <w:rFonts w:ascii="Bookman Old Style" w:hAnsi="Bookman Old Style"/>
                <w:smallCaps/>
                <w:sz w:val="18"/>
                <w:szCs w:val="18"/>
              </w:rPr>
              <w:t>ii</w:t>
            </w:r>
            <w:r w:rsidR="00BD16AB">
              <w:t>) ions in the reagent to</w:t>
            </w:r>
            <w:r w:rsidR="00BD16AB">
              <w:br/>
            </w:r>
            <w:r w:rsidRPr="001211B9">
              <w:t>copper(</w:t>
            </w:r>
            <w:r w:rsidRPr="00BD16AB">
              <w:rPr>
                <w:rFonts w:ascii="Bookman Old Style" w:hAnsi="Bookman Old Style"/>
                <w:smallCaps/>
                <w:sz w:val="18"/>
                <w:szCs w:val="18"/>
              </w:rPr>
              <w:t>i</w:t>
            </w:r>
            <w:r w:rsidRPr="001211B9">
              <w:t>) oxide.</w:t>
            </w:r>
          </w:p>
        </w:tc>
      </w:tr>
      <w:tr w:rsidR="00C03599" w:rsidRPr="001211B9" w:rsidTr="004476CA">
        <w:tc>
          <w:tcPr>
            <w:tcW w:w="2740" w:type="dxa"/>
            <w:shd w:val="clear" w:color="auto" w:fill="FFFFFF" w:themeFill="background1"/>
          </w:tcPr>
          <w:p w:rsidR="00C03599" w:rsidRPr="001211B9" w:rsidRDefault="00C03599" w:rsidP="001211B9">
            <w:pPr>
              <w:pStyle w:val="Tabletext"/>
            </w:pPr>
            <w:r w:rsidRPr="00C03599">
              <w:t>Warm with Tollens’ reagent (ammoniacal silver(</w:t>
            </w:r>
            <w:r w:rsidRPr="00C03599">
              <w:rPr>
                <w:rFonts w:ascii="Bookman Old Style" w:hAnsi="Bookman Old Style"/>
                <w:smallCaps/>
                <w:sz w:val="18"/>
                <w:szCs w:val="18"/>
              </w:rPr>
              <w:t>i</w:t>
            </w:r>
            <w:r w:rsidRPr="00C03599">
              <w:t>) nitrate)</w:t>
            </w:r>
            <w:r>
              <w:t>.</w:t>
            </w:r>
          </w:p>
        </w:tc>
        <w:tc>
          <w:tcPr>
            <w:tcW w:w="2741" w:type="dxa"/>
            <w:shd w:val="clear" w:color="auto" w:fill="FFFFFF" w:themeFill="background1"/>
          </w:tcPr>
          <w:p w:rsidR="00C03599" w:rsidRPr="001211B9" w:rsidRDefault="00C03599" w:rsidP="001211B9">
            <w:pPr>
              <w:pStyle w:val="Tabletext"/>
            </w:pPr>
            <w:r w:rsidRPr="00C03599">
              <w:t>Silver forms as a mirror on clean glass or as a dark grey solid</w:t>
            </w:r>
            <w:r>
              <w:t>.</w:t>
            </w:r>
          </w:p>
        </w:tc>
        <w:tc>
          <w:tcPr>
            <w:tcW w:w="2741" w:type="dxa"/>
            <w:shd w:val="clear" w:color="auto" w:fill="FFFFFF" w:themeFill="background1"/>
          </w:tcPr>
          <w:p w:rsidR="00C03599" w:rsidRPr="001211B9" w:rsidRDefault="00C03599" w:rsidP="001211B9">
            <w:pPr>
              <w:pStyle w:val="Tabletext"/>
            </w:pPr>
            <w:r w:rsidRPr="00C03599">
              <w:t>Aldehydes reduce silver(</w:t>
            </w:r>
            <w:r w:rsidRPr="00C03599">
              <w:rPr>
                <w:rFonts w:ascii="Bookman Old Style" w:hAnsi="Bookman Old Style"/>
                <w:smallCaps/>
                <w:sz w:val="18"/>
                <w:szCs w:val="18"/>
              </w:rPr>
              <w:t>i</w:t>
            </w:r>
            <w:r w:rsidRPr="00C03599">
              <w:t>) ions in the reagent to metallic silver and are themselves oxidised to carboxylic acids</w:t>
            </w:r>
            <w:r>
              <w:t>.</w:t>
            </w:r>
          </w:p>
        </w:tc>
      </w:tr>
      <w:tr w:rsidR="00C03599" w:rsidRPr="001211B9" w:rsidTr="004476CA">
        <w:tc>
          <w:tcPr>
            <w:tcW w:w="2740" w:type="dxa"/>
            <w:shd w:val="clear" w:color="auto" w:fill="FFFFFF" w:themeFill="background1"/>
          </w:tcPr>
          <w:p w:rsidR="00C03599" w:rsidRPr="001211B9" w:rsidRDefault="00C03599" w:rsidP="001211B9">
            <w:pPr>
              <w:pStyle w:val="Tabletext"/>
            </w:pPr>
            <w:r w:rsidRPr="00C03599">
              <w:t>Add a solution of</w:t>
            </w:r>
            <w:r w:rsidRPr="00C03599">
              <w:br/>
              <w:t>2,4-dinitrophenylhydrazine</w:t>
            </w:r>
            <w:r>
              <w:t>.</w:t>
            </w:r>
          </w:p>
        </w:tc>
        <w:tc>
          <w:tcPr>
            <w:tcW w:w="2741" w:type="dxa"/>
            <w:shd w:val="clear" w:color="auto" w:fill="FFFFFF" w:themeFill="background1"/>
          </w:tcPr>
          <w:p w:rsidR="00C03599" w:rsidRPr="001211B9" w:rsidRDefault="00C03599" w:rsidP="001211B9">
            <w:pPr>
              <w:pStyle w:val="Tabletext"/>
            </w:pPr>
            <w:r w:rsidRPr="00C03599">
              <w:t>Thick yellow or red precipitate forms</w:t>
            </w:r>
            <w:r>
              <w:t>.</w:t>
            </w:r>
          </w:p>
        </w:tc>
        <w:tc>
          <w:tcPr>
            <w:tcW w:w="2741" w:type="dxa"/>
            <w:shd w:val="clear" w:color="auto" w:fill="FFFFFF" w:themeFill="background1"/>
          </w:tcPr>
          <w:p w:rsidR="00C03599" w:rsidRPr="001211B9" w:rsidRDefault="00C03599" w:rsidP="001211B9">
            <w:pPr>
              <w:pStyle w:val="Tabletext"/>
            </w:pPr>
            <w:r w:rsidRPr="00C03599">
              <w:t>Characteristic reaction of carbonyl compounds</w:t>
            </w:r>
            <w:r>
              <w:t>.</w:t>
            </w:r>
          </w:p>
        </w:tc>
      </w:tr>
    </w:tbl>
    <w:p w:rsidR="001211B9" w:rsidRPr="001211B9" w:rsidRDefault="001211B9" w:rsidP="001211B9">
      <w:pPr>
        <w:pStyle w:val="B"/>
      </w:pPr>
      <w:r w:rsidRPr="001211B9">
        <w:t>Ketones</w:t>
      </w:r>
    </w:p>
    <w:p w:rsidR="001211B9" w:rsidRPr="001211B9" w:rsidRDefault="001211B9" w:rsidP="001211B9">
      <w:pPr>
        <w:pStyle w:val="C"/>
      </w:pPr>
      <w:r w:rsidRPr="001211B9">
        <w:rPr>
          <w:noProof/>
          <w:lang w:eastAsia="en-GB"/>
        </w:rPr>
        <w:drawing>
          <wp:anchor distT="0" distB="0" distL="114300" distR="114300" simplePos="0" relativeHeight="251664384" behindDoc="0" locked="0" layoutInCell="1" allowOverlap="1" wp14:anchorId="44C9CB1C" wp14:editId="0C81D880">
            <wp:simplePos x="0" y="0"/>
            <wp:positionH relativeFrom="column">
              <wp:posOffset>741680</wp:posOffset>
            </wp:positionH>
            <wp:positionV relativeFrom="paragraph">
              <wp:posOffset>237957</wp:posOffset>
            </wp:positionV>
            <wp:extent cx="1302385" cy="608965"/>
            <wp:effectExtent l="0" t="0" r="0" b="635"/>
            <wp:wrapNone/>
            <wp:docPr id="2" name="Picture 2"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5"/>
                    <pic:cNvPicPr>
                      <a:picLocks noChangeAspect="1" noChangeArrowheads="1"/>
                    </pic:cNvPicPr>
                  </pic:nvPicPr>
                  <pic:blipFill>
                    <a:blip r:embed="rId17">
                      <a:extLst>
                        <a:ext uri="{28A0092B-C50C-407E-A947-70E740481C1C}">
                          <a14:useLocalDpi xmlns:a14="http://schemas.microsoft.com/office/drawing/2010/main" val="0"/>
                        </a:ext>
                      </a:extLst>
                    </a:blip>
                    <a:srcRect l="47456" b="69034"/>
                    <a:stretch>
                      <a:fillRect/>
                    </a:stretch>
                  </pic:blipFill>
                  <pic:spPr bwMode="auto">
                    <a:xfrm>
                      <a:off x="0" y="0"/>
                      <a:ext cx="1302385" cy="608965"/>
                    </a:xfrm>
                    <a:prstGeom prst="rect">
                      <a:avLst/>
                    </a:prstGeom>
                    <a:noFill/>
                  </pic:spPr>
                </pic:pic>
              </a:graphicData>
            </a:graphic>
            <wp14:sizeRelH relativeFrom="page">
              <wp14:pctWidth>0</wp14:pctWidth>
            </wp14:sizeRelH>
            <wp14:sizeRelV relativeFrom="page">
              <wp14:pctHeight>0</wp14:pctHeight>
            </wp14:sizeRelV>
          </wp:anchor>
        </w:drawing>
      </w:r>
      <w:r w:rsidRPr="001211B9">
        <w:t xml:space="preserve">Functional group: </w:t>
      </w:r>
    </w:p>
    <w:p w:rsidR="001211B9" w:rsidRPr="001211B9" w:rsidRDefault="001211B9" w:rsidP="001211B9">
      <w:pPr>
        <w:pStyle w:val="TEXT"/>
      </w:pPr>
    </w:p>
    <w:p w:rsidR="001211B9" w:rsidRPr="001211B9" w:rsidRDefault="001211B9" w:rsidP="001211B9">
      <w:pPr>
        <w:pStyle w:val="TEXT"/>
      </w:pPr>
    </w:p>
    <w:p w:rsidR="001211B9" w:rsidRPr="001211B9" w:rsidRDefault="001211B9" w:rsidP="001211B9">
      <w:pPr>
        <w:pStyle w:val="C"/>
      </w:pPr>
      <w:r w:rsidRPr="001211B9">
        <w:t>Physical properties</w:t>
      </w:r>
    </w:p>
    <w:p w:rsidR="001211B9" w:rsidRPr="001211B9" w:rsidRDefault="001211B9" w:rsidP="001211B9">
      <w:pPr>
        <w:pStyle w:val="TEXT"/>
      </w:pPr>
      <w:r w:rsidRPr="001211B9">
        <w:t>All common ketones are colourless liquids at room temperature.</w:t>
      </w:r>
    </w:p>
    <w:p w:rsidR="001211B9" w:rsidRPr="001211B9" w:rsidRDefault="001211B9" w:rsidP="001211B9">
      <w:pPr>
        <w:pStyle w:val="C"/>
      </w:pPr>
      <w:r w:rsidRPr="001211B9">
        <w:t>Solubility and acid–base character</w:t>
      </w:r>
    </w:p>
    <w:p w:rsidR="001211B9" w:rsidRPr="001211B9" w:rsidRDefault="001211B9" w:rsidP="001211B9">
      <w:pPr>
        <w:pStyle w:val="TEXT"/>
      </w:pPr>
      <w:r w:rsidRPr="001211B9">
        <w:t>The simpler ketones such as propanone mix freely with water but have no acid or base properties in aqueous solution.</w:t>
      </w:r>
    </w:p>
    <w:p w:rsidR="001211B9" w:rsidRPr="001211B9" w:rsidRDefault="001211B9" w:rsidP="001211B9">
      <w:pPr>
        <w:pStyle w:val="C"/>
      </w:pPr>
      <w:r w:rsidRPr="001211B9">
        <w:t>Functional group tests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1211B9">
            <w:pPr>
              <w:pStyle w:val="Tablehead"/>
            </w:pPr>
            <w:r w:rsidRPr="001211B9">
              <w:t>Test</w:t>
            </w:r>
          </w:p>
        </w:tc>
        <w:tc>
          <w:tcPr>
            <w:tcW w:w="2741" w:type="dxa"/>
            <w:shd w:val="clear" w:color="auto" w:fill="8DB3E2" w:themeFill="text2" w:themeFillTint="66"/>
          </w:tcPr>
          <w:p w:rsidR="001211B9" w:rsidRPr="001211B9" w:rsidRDefault="001211B9" w:rsidP="001211B9">
            <w:pPr>
              <w:pStyle w:val="Tablehead"/>
            </w:pPr>
            <w:r w:rsidRPr="001211B9">
              <w:t>Observations</w:t>
            </w:r>
          </w:p>
        </w:tc>
        <w:tc>
          <w:tcPr>
            <w:tcW w:w="2741" w:type="dxa"/>
            <w:shd w:val="clear" w:color="auto" w:fill="8DB3E2" w:themeFill="text2" w:themeFillTint="66"/>
          </w:tcPr>
          <w:p w:rsidR="001211B9" w:rsidRPr="001211B9" w:rsidRDefault="001211B9" w:rsidP="001211B9">
            <w:pPr>
              <w:pStyle w:val="Tablehead"/>
            </w:pPr>
            <w:r w:rsidRPr="001211B9">
              <w:t>Inferences</w:t>
            </w:r>
          </w:p>
        </w:tc>
      </w:tr>
      <w:tr w:rsidR="001211B9" w:rsidRPr="001211B9" w:rsidTr="00CB54FC">
        <w:trPr>
          <w:trHeight w:val="844"/>
        </w:trPr>
        <w:tc>
          <w:tcPr>
            <w:tcW w:w="2740" w:type="dxa"/>
            <w:shd w:val="clear" w:color="auto" w:fill="FFFFFF" w:themeFill="background1"/>
          </w:tcPr>
          <w:p w:rsidR="001211B9" w:rsidRPr="001211B9" w:rsidRDefault="001211B9" w:rsidP="001211B9">
            <w:pPr>
              <w:pStyle w:val="Tabletext"/>
            </w:pPr>
            <w:r w:rsidRPr="001211B9">
              <w:t>Warm with freshly prepared Fehling’s solution or Benedict’s reagent.</w:t>
            </w:r>
          </w:p>
        </w:tc>
        <w:tc>
          <w:tcPr>
            <w:tcW w:w="2741" w:type="dxa"/>
            <w:shd w:val="clear" w:color="auto" w:fill="FFFFFF" w:themeFill="background1"/>
          </w:tcPr>
          <w:p w:rsidR="001211B9" w:rsidRPr="001211B9" w:rsidRDefault="001211B9" w:rsidP="001211B9">
            <w:pPr>
              <w:pStyle w:val="Tabletext"/>
            </w:pPr>
            <w:r w:rsidRPr="001211B9">
              <w:t>No reaction.</w:t>
            </w:r>
          </w:p>
        </w:tc>
        <w:tc>
          <w:tcPr>
            <w:tcW w:w="2741" w:type="dxa"/>
            <w:shd w:val="clear" w:color="auto" w:fill="FFFFFF" w:themeFill="background1"/>
          </w:tcPr>
          <w:p w:rsidR="001211B9" w:rsidRPr="001211B9" w:rsidRDefault="001211B9" w:rsidP="001211B9">
            <w:pPr>
              <w:pStyle w:val="Tabletext"/>
            </w:pPr>
            <w:r w:rsidRPr="001211B9">
              <w:t>Ketones do not reduce Fehling’s solution.</w:t>
            </w:r>
          </w:p>
        </w:tc>
      </w:tr>
      <w:tr w:rsidR="00CB54FC" w:rsidRPr="001211B9" w:rsidTr="0012150F">
        <w:trPr>
          <w:trHeight w:val="558"/>
        </w:trPr>
        <w:tc>
          <w:tcPr>
            <w:tcW w:w="2740" w:type="dxa"/>
            <w:shd w:val="clear" w:color="auto" w:fill="FFFFFF" w:themeFill="background1"/>
          </w:tcPr>
          <w:p w:rsidR="00CB54FC" w:rsidRPr="001211B9" w:rsidRDefault="00CB54FC" w:rsidP="001211B9">
            <w:pPr>
              <w:pStyle w:val="Tabletext"/>
            </w:pPr>
            <w:r>
              <w:t>Warm with fresh Tollens’ reagent.</w:t>
            </w:r>
          </w:p>
        </w:tc>
        <w:tc>
          <w:tcPr>
            <w:tcW w:w="2741" w:type="dxa"/>
            <w:shd w:val="clear" w:color="auto" w:fill="FFFFFF" w:themeFill="background1"/>
          </w:tcPr>
          <w:p w:rsidR="00CB54FC" w:rsidRPr="001211B9" w:rsidRDefault="00CB54FC" w:rsidP="001211B9">
            <w:pPr>
              <w:pStyle w:val="Tabletext"/>
            </w:pPr>
            <w:r>
              <w:t>No reaction.</w:t>
            </w:r>
          </w:p>
        </w:tc>
        <w:tc>
          <w:tcPr>
            <w:tcW w:w="2741" w:type="dxa"/>
            <w:shd w:val="clear" w:color="auto" w:fill="FFFFFF" w:themeFill="background1"/>
          </w:tcPr>
          <w:p w:rsidR="00CB54FC" w:rsidRPr="001211B9" w:rsidRDefault="00CB54FC" w:rsidP="001211B9">
            <w:pPr>
              <w:pStyle w:val="Tabletext"/>
            </w:pPr>
            <w:r>
              <w:t>Ketones do not reduce Tollens’ reagent.</w:t>
            </w:r>
          </w:p>
        </w:tc>
      </w:tr>
      <w:tr w:rsidR="00CB54FC" w:rsidRPr="001211B9" w:rsidTr="00CB54FC">
        <w:trPr>
          <w:trHeight w:val="606"/>
        </w:trPr>
        <w:tc>
          <w:tcPr>
            <w:tcW w:w="2740" w:type="dxa"/>
            <w:shd w:val="clear" w:color="auto" w:fill="FFFFFF" w:themeFill="background1"/>
          </w:tcPr>
          <w:p w:rsidR="00CB54FC" w:rsidRPr="001211B9" w:rsidRDefault="00CB54FC" w:rsidP="001211B9">
            <w:pPr>
              <w:pStyle w:val="Tabletext"/>
            </w:pPr>
            <w:r>
              <w:t>Add a solution of</w:t>
            </w:r>
            <w:r>
              <w:br/>
              <w:t>2,4-dinitrophenylhydrazine.</w:t>
            </w:r>
          </w:p>
        </w:tc>
        <w:tc>
          <w:tcPr>
            <w:tcW w:w="2741" w:type="dxa"/>
            <w:shd w:val="clear" w:color="auto" w:fill="FFFFFF" w:themeFill="background1"/>
          </w:tcPr>
          <w:p w:rsidR="00CB54FC" w:rsidRPr="001211B9" w:rsidRDefault="00CB54FC" w:rsidP="001211B9">
            <w:pPr>
              <w:pStyle w:val="Tabletext"/>
            </w:pPr>
            <w:r>
              <w:t>Thick yellow or red precipitate forms.</w:t>
            </w:r>
          </w:p>
        </w:tc>
        <w:tc>
          <w:tcPr>
            <w:tcW w:w="2741" w:type="dxa"/>
            <w:shd w:val="clear" w:color="auto" w:fill="FFFFFF" w:themeFill="background1"/>
          </w:tcPr>
          <w:p w:rsidR="00CB54FC" w:rsidRPr="001211B9" w:rsidRDefault="00CB54FC" w:rsidP="001211B9">
            <w:pPr>
              <w:pStyle w:val="Tabletext"/>
            </w:pPr>
            <w:r>
              <w:t>Characteristic reaction of carbonyl compounds.</w:t>
            </w:r>
          </w:p>
        </w:tc>
      </w:tr>
      <w:tr w:rsidR="00CB54FC" w:rsidRPr="001211B9" w:rsidTr="00CB54FC">
        <w:trPr>
          <w:trHeight w:val="670"/>
        </w:trPr>
        <w:tc>
          <w:tcPr>
            <w:tcW w:w="2740" w:type="dxa"/>
            <w:shd w:val="clear" w:color="auto" w:fill="FFFFFF" w:themeFill="background1"/>
          </w:tcPr>
          <w:p w:rsidR="00CB54FC" w:rsidRPr="001211B9" w:rsidRDefault="00CB54FC" w:rsidP="001211B9">
            <w:pPr>
              <w:pStyle w:val="Tabletext"/>
            </w:pPr>
            <w:r>
              <w:t>Warm with a solution of iodine in aqueous sodium hydroxide.</w:t>
            </w:r>
          </w:p>
        </w:tc>
        <w:tc>
          <w:tcPr>
            <w:tcW w:w="2741" w:type="dxa"/>
            <w:shd w:val="clear" w:color="auto" w:fill="FFFFFF" w:themeFill="background1"/>
          </w:tcPr>
          <w:p w:rsidR="00CB54FC" w:rsidRPr="001211B9" w:rsidRDefault="00CB54FC" w:rsidP="001211B9">
            <w:pPr>
              <w:pStyle w:val="Tabletext"/>
            </w:pPr>
            <w:r>
              <w:t>Pale yellow precipitate forms.</w:t>
            </w:r>
          </w:p>
        </w:tc>
        <w:tc>
          <w:tcPr>
            <w:tcW w:w="2741" w:type="dxa"/>
            <w:shd w:val="clear" w:color="auto" w:fill="FFFFFF" w:themeFill="background1"/>
          </w:tcPr>
          <w:p w:rsidR="00CB54FC" w:rsidRPr="001211B9" w:rsidRDefault="00CB54FC" w:rsidP="001211B9">
            <w:pPr>
              <w:pStyle w:val="Tabletext"/>
            </w:pPr>
            <w:r>
              <w:t>CH</w:t>
            </w:r>
            <w:r w:rsidRPr="0012150F">
              <w:rPr>
                <w:rFonts w:ascii="Bookman Old Style" w:hAnsi="Bookman Old Style"/>
                <w:sz w:val="18"/>
                <w:szCs w:val="18"/>
              </w:rPr>
              <w:t>I</w:t>
            </w:r>
            <w:r>
              <w:rPr>
                <w:vertAlign w:val="subscript"/>
              </w:rPr>
              <w:t>3</w:t>
            </w:r>
            <w:r>
              <w:t xml:space="preserve"> formed from a ketone containing a CH</w:t>
            </w:r>
            <w:r>
              <w:rPr>
                <w:vertAlign w:val="subscript"/>
              </w:rPr>
              <w:t>3</w:t>
            </w:r>
            <w:r>
              <w:t>CO</w:t>
            </w:r>
            <w:r w:rsidR="00645724">
              <w:t>–</w:t>
            </w:r>
            <w:r>
              <w:t xml:space="preserve"> group.</w:t>
            </w:r>
          </w:p>
        </w:tc>
      </w:tr>
    </w:tbl>
    <w:p w:rsidR="00CB54FC" w:rsidRDefault="00CB54FC">
      <w:pPr>
        <w:rPr>
          <w:rFonts w:asciiTheme="minorHAnsi" w:hAnsiTheme="minorHAnsi"/>
          <w:i/>
          <w:sz w:val="28"/>
          <w:szCs w:val="28"/>
        </w:rPr>
      </w:pPr>
      <w:r>
        <w:br w:type="page"/>
      </w:r>
    </w:p>
    <w:p w:rsidR="001211B9" w:rsidRPr="001211B9" w:rsidRDefault="001211B9" w:rsidP="001211B9">
      <w:pPr>
        <w:pStyle w:val="B"/>
      </w:pPr>
      <w:r w:rsidRPr="001211B9">
        <w:lastRenderedPageBreak/>
        <w:t>Carboxylic acids</w:t>
      </w:r>
    </w:p>
    <w:p w:rsidR="001211B9" w:rsidRPr="001211B9" w:rsidRDefault="001211B9" w:rsidP="001211B9">
      <w:pPr>
        <w:pStyle w:val="C"/>
      </w:pPr>
      <w:r w:rsidRPr="001211B9">
        <w:rPr>
          <w:noProof/>
          <w:lang w:eastAsia="en-GB"/>
        </w:rPr>
        <w:drawing>
          <wp:anchor distT="0" distB="0" distL="114300" distR="114300" simplePos="0" relativeHeight="251662336" behindDoc="0" locked="0" layoutInCell="1" allowOverlap="1" wp14:anchorId="26109989" wp14:editId="65DED8C9">
            <wp:simplePos x="0" y="0"/>
            <wp:positionH relativeFrom="column">
              <wp:posOffset>741501</wp:posOffset>
            </wp:positionH>
            <wp:positionV relativeFrom="paragraph">
              <wp:posOffset>199438</wp:posOffset>
            </wp:positionV>
            <wp:extent cx="427355" cy="509905"/>
            <wp:effectExtent l="0" t="0" r="0" b="4445"/>
            <wp:wrapNone/>
            <wp:docPr id="1" name="Picture 1"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5"/>
                    <pic:cNvPicPr>
                      <a:picLocks noChangeAspect="1" noChangeArrowheads="1"/>
                    </pic:cNvPicPr>
                  </pic:nvPicPr>
                  <pic:blipFill>
                    <a:blip r:embed="rId18">
                      <a:extLst>
                        <a:ext uri="{28A0092B-C50C-407E-A947-70E740481C1C}">
                          <a14:useLocalDpi xmlns:a14="http://schemas.microsoft.com/office/drawing/2010/main" val="0"/>
                        </a:ext>
                      </a:extLst>
                    </a:blip>
                    <a:srcRect l="56126" r="26631" b="72449"/>
                    <a:stretch>
                      <a:fillRect/>
                    </a:stretch>
                  </pic:blipFill>
                  <pic:spPr bwMode="auto">
                    <a:xfrm>
                      <a:off x="0" y="0"/>
                      <a:ext cx="427355" cy="509905"/>
                    </a:xfrm>
                    <a:prstGeom prst="rect">
                      <a:avLst/>
                    </a:prstGeom>
                    <a:noFill/>
                  </pic:spPr>
                </pic:pic>
              </a:graphicData>
            </a:graphic>
            <wp14:sizeRelH relativeFrom="page">
              <wp14:pctWidth>0</wp14:pctWidth>
            </wp14:sizeRelH>
            <wp14:sizeRelV relativeFrom="page">
              <wp14:pctHeight>0</wp14:pctHeight>
            </wp14:sizeRelV>
          </wp:anchor>
        </w:drawing>
      </w:r>
      <w:r w:rsidRPr="001211B9">
        <w:t>Functional group:</w:t>
      </w:r>
      <w:r w:rsidR="0012150F">
        <w:t xml:space="preserve"> </w:t>
      </w:r>
    </w:p>
    <w:p w:rsidR="001211B9" w:rsidRPr="001211B9" w:rsidRDefault="001211B9" w:rsidP="001211B9">
      <w:pPr>
        <w:pStyle w:val="TEXT"/>
      </w:pPr>
    </w:p>
    <w:p w:rsidR="001211B9" w:rsidRPr="001211B9" w:rsidRDefault="001211B9" w:rsidP="001211B9">
      <w:pPr>
        <w:pStyle w:val="TEXT"/>
      </w:pPr>
    </w:p>
    <w:p w:rsidR="001211B9" w:rsidRPr="001211B9" w:rsidRDefault="001211B9" w:rsidP="001211B9">
      <w:pPr>
        <w:pStyle w:val="C"/>
      </w:pPr>
      <w:r w:rsidRPr="001211B9">
        <w:t>Physical properties</w:t>
      </w:r>
    </w:p>
    <w:p w:rsidR="001211B9" w:rsidRPr="001211B9" w:rsidRDefault="001211B9" w:rsidP="001211B9">
      <w:pPr>
        <w:pStyle w:val="TEXT"/>
      </w:pPr>
      <w:r w:rsidRPr="001211B9">
        <w:t xml:space="preserve">The simplest carboxylic acids, such as methanoic and ethanoic acid, are colourless liquids. </w:t>
      </w:r>
      <w:r w:rsidR="0012150F">
        <w:t>Other common acids, such as ethanedioic acid and benzenecarboxylic acid, are solid.</w:t>
      </w:r>
    </w:p>
    <w:p w:rsidR="001211B9" w:rsidRPr="001211B9" w:rsidRDefault="001211B9" w:rsidP="001211B9">
      <w:pPr>
        <w:pStyle w:val="C"/>
      </w:pPr>
      <w:r w:rsidRPr="001211B9">
        <w:t>Solubility and acid–base character</w:t>
      </w:r>
    </w:p>
    <w:p w:rsidR="001211B9" w:rsidRPr="001211B9" w:rsidRDefault="001211B9" w:rsidP="001211B9">
      <w:pPr>
        <w:pStyle w:val="TEXT"/>
      </w:pPr>
      <w:r w:rsidRPr="001211B9">
        <w:t xml:space="preserve">The simpler acids dissolve in water. They are weak acids. They give a solution with a pH below 7. </w:t>
      </w:r>
    </w:p>
    <w:p w:rsidR="001211B9" w:rsidRPr="001211B9" w:rsidRDefault="001211B9" w:rsidP="001211B9">
      <w:pPr>
        <w:pStyle w:val="C"/>
      </w:pPr>
      <w:r w:rsidRPr="001211B9">
        <w:t>Functional group tests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1B9" w:rsidRPr="001211B9" w:rsidTr="004476CA">
        <w:tc>
          <w:tcPr>
            <w:tcW w:w="2740" w:type="dxa"/>
            <w:shd w:val="clear" w:color="auto" w:fill="8DB3E2" w:themeFill="text2" w:themeFillTint="66"/>
          </w:tcPr>
          <w:p w:rsidR="001211B9" w:rsidRPr="001211B9" w:rsidRDefault="001211B9" w:rsidP="001211B9">
            <w:pPr>
              <w:pStyle w:val="Tablehead"/>
            </w:pPr>
            <w:r w:rsidRPr="001211B9">
              <w:t>Test</w:t>
            </w:r>
          </w:p>
        </w:tc>
        <w:tc>
          <w:tcPr>
            <w:tcW w:w="2741" w:type="dxa"/>
            <w:shd w:val="clear" w:color="auto" w:fill="8DB3E2" w:themeFill="text2" w:themeFillTint="66"/>
          </w:tcPr>
          <w:p w:rsidR="001211B9" w:rsidRPr="001211B9" w:rsidRDefault="001211B9" w:rsidP="001211B9">
            <w:pPr>
              <w:pStyle w:val="Tablehead"/>
            </w:pPr>
            <w:r w:rsidRPr="001211B9">
              <w:t>Observations</w:t>
            </w:r>
          </w:p>
        </w:tc>
        <w:tc>
          <w:tcPr>
            <w:tcW w:w="2741" w:type="dxa"/>
            <w:shd w:val="clear" w:color="auto" w:fill="8DB3E2" w:themeFill="text2" w:themeFillTint="66"/>
          </w:tcPr>
          <w:p w:rsidR="001211B9" w:rsidRPr="001211B9" w:rsidRDefault="001211B9" w:rsidP="001211B9">
            <w:pPr>
              <w:pStyle w:val="Tablehead"/>
            </w:pPr>
            <w:r w:rsidRPr="001211B9">
              <w:t>Inferences</w:t>
            </w:r>
          </w:p>
        </w:tc>
      </w:tr>
      <w:tr w:rsidR="001211B9" w:rsidRPr="001211B9" w:rsidTr="004476CA">
        <w:tc>
          <w:tcPr>
            <w:tcW w:w="2740" w:type="dxa"/>
            <w:shd w:val="clear" w:color="auto" w:fill="FFFFFF" w:themeFill="background1"/>
          </w:tcPr>
          <w:p w:rsidR="001211B9" w:rsidRPr="001211B9" w:rsidRDefault="001211B9" w:rsidP="001211B9">
            <w:pPr>
              <w:pStyle w:val="Tabletext"/>
              <w:rPr>
                <w:b/>
                <w:bCs/>
              </w:rPr>
            </w:pPr>
            <w:r w:rsidRPr="001211B9">
              <w:t>Add a solution of sodium carbonate.</w:t>
            </w:r>
          </w:p>
        </w:tc>
        <w:tc>
          <w:tcPr>
            <w:tcW w:w="2741" w:type="dxa"/>
            <w:shd w:val="clear" w:color="auto" w:fill="FFFFFF" w:themeFill="background1"/>
          </w:tcPr>
          <w:p w:rsidR="001211B9" w:rsidRPr="001211B9" w:rsidRDefault="001211B9" w:rsidP="0012150F">
            <w:pPr>
              <w:pStyle w:val="Tabletext"/>
            </w:pPr>
            <w:r w:rsidRPr="001211B9">
              <w:t xml:space="preserve">The mixture fizzes and gives off a colourless gas that turns limewater </w:t>
            </w:r>
            <w:r w:rsidR="0012150F">
              <w:t>milky</w:t>
            </w:r>
            <w:r w:rsidRPr="001211B9">
              <w:t xml:space="preserve"> white.</w:t>
            </w:r>
          </w:p>
        </w:tc>
        <w:tc>
          <w:tcPr>
            <w:tcW w:w="2741" w:type="dxa"/>
            <w:shd w:val="clear" w:color="auto" w:fill="FFFFFF" w:themeFill="background1"/>
          </w:tcPr>
          <w:p w:rsidR="001211B9" w:rsidRPr="001211B9" w:rsidRDefault="001211B9" w:rsidP="001211B9">
            <w:pPr>
              <w:pStyle w:val="Tabletext"/>
            </w:pPr>
            <w:r w:rsidRPr="001211B9">
              <w:t>Carbon dioxide given off by an acid.</w:t>
            </w:r>
          </w:p>
        </w:tc>
      </w:tr>
      <w:tr w:rsidR="0012150F" w:rsidRPr="001211B9" w:rsidTr="004476CA">
        <w:tc>
          <w:tcPr>
            <w:tcW w:w="2740" w:type="dxa"/>
            <w:shd w:val="clear" w:color="auto" w:fill="FFFFFF" w:themeFill="background1"/>
          </w:tcPr>
          <w:p w:rsidR="0012150F" w:rsidRPr="001211B9" w:rsidRDefault="0012150F" w:rsidP="001211B9">
            <w:pPr>
              <w:pStyle w:val="Tabletext"/>
            </w:pPr>
            <w:r>
              <w:t>Add ethanol and warm with a drop of concentrated sulfuric acid. Pour into sodium carbonate solution.</w:t>
            </w:r>
          </w:p>
        </w:tc>
        <w:tc>
          <w:tcPr>
            <w:tcW w:w="2741" w:type="dxa"/>
            <w:shd w:val="clear" w:color="auto" w:fill="FFFFFF" w:themeFill="background1"/>
          </w:tcPr>
          <w:p w:rsidR="0012150F" w:rsidRPr="001211B9" w:rsidRDefault="0012150F" w:rsidP="001211B9">
            <w:pPr>
              <w:pStyle w:val="Tabletext"/>
            </w:pPr>
            <w:r>
              <w:t>Fruity smell detected.</w:t>
            </w:r>
          </w:p>
        </w:tc>
        <w:tc>
          <w:tcPr>
            <w:tcW w:w="2741" w:type="dxa"/>
            <w:shd w:val="clear" w:color="auto" w:fill="FFFFFF" w:themeFill="background1"/>
          </w:tcPr>
          <w:p w:rsidR="0012150F" w:rsidRPr="001211B9" w:rsidRDefault="0012150F" w:rsidP="001211B9">
            <w:pPr>
              <w:pStyle w:val="Tabletext"/>
            </w:pPr>
            <w:r>
              <w:t>Formation of an ester by reaction of the acid with ethanol.</w:t>
            </w:r>
          </w:p>
        </w:tc>
      </w:tr>
      <w:tr w:rsidR="0012150F" w:rsidRPr="001211B9" w:rsidTr="004476CA">
        <w:tc>
          <w:tcPr>
            <w:tcW w:w="2740" w:type="dxa"/>
            <w:shd w:val="clear" w:color="auto" w:fill="FFFFFF" w:themeFill="background1"/>
          </w:tcPr>
          <w:p w:rsidR="0012150F" w:rsidRDefault="0012150F" w:rsidP="001211B9">
            <w:pPr>
              <w:pStyle w:val="Tabletext"/>
            </w:pPr>
            <w:r>
              <w:t>Add solid PCl</w:t>
            </w:r>
            <w:r>
              <w:rPr>
                <w:vertAlign w:val="subscript"/>
              </w:rPr>
              <w:t>5</w:t>
            </w:r>
            <w:r>
              <w:t xml:space="preserve"> to the anhydrous compound.</w:t>
            </w:r>
          </w:p>
        </w:tc>
        <w:tc>
          <w:tcPr>
            <w:tcW w:w="2741" w:type="dxa"/>
            <w:shd w:val="clear" w:color="auto" w:fill="FFFFFF" w:themeFill="background1"/>
          </w:tcPr>
          <w:p w:rsidR="0012150F" w:rsidRDefault="0012150F" w:rsidP="001211B9">
            <w:pPr>
              <w:pStyle w:val="Tabletext"/>
            </w:pPr>
            <w:r>
              <w:t>Mixture fizzes and a colourless, fuming, acidic gas forms.</w:t>
            </w:r>
          </w:p>
        </w:tc>
        <w:tc>
          <w:tcPr>
            <w:tcW w:w="2741" w:type="dxa"/>
            <w:shd w:val="clear" w:color="auto" w:fill="FFFFFF" w:themeFill="background1"/>
          </w:tcPr>
          <w:p w:rsidR="0012150F" w:rsidRDefault="0012150F" w:rsidP="001211B9">
            <w:pPr>
              <w:pStyle w:val="Tabletext"/>
            </w:pPr>
            <w:r>
              <w:t>The gas is hydrogen chloride from the reaction of PCl</w:t>
            </w:r>
            <w:r>
              <w:rPr>
                <w:vertAlign w:val="subscript"/>
              </w:rPr>
              <w:t>5</w:t>
            </w:r>
            <w:r>
              <w:t xml:space="preserve"> with an </w:t>
            </w:r>
            <w:r w:rsidR="00645724">
              <w:t>–</w:t>
            </w:r>
            <w:r>
              <w:t xml:space="preserve">OH group. </w:t>
            </w:r>
            <w:r>
              <w:br/>
              <w:t>(PCl</w:t>
            </w:r>
            <w:r>
              <w:rPr>
                <w:vertAlign w:val="subscript"/>
              </w:rPr>
              <w:t>5</w:t>
            </w:r>
            <w:r>
              <w:t xml:space="preserve"> reacts in a similar way with </w:t>
            </w:r>
            <w:r w:rsidR="00645724">
              <w:t>–</w:t>
            </w:r>
            <w:r>
              <w:t>OH groups in alcohols and phenols).</w:t>
            </w:r>
          </w:p>
        </w:tc>
      </w:tr>
    </w:tbl>
    <w:p w:rsidR="004A27A4" w:rsidRDefault="004A27A4" w:rsidP="004476CA">
      <w:pPr>
        <w:rPr>
          <w:rFonts w:asciiTheme="minorHAnsi" w:hAnsiTheme="minorHAnsi"/>
        </w:rPr>
      </w:pPr>
    </w:p>
    <w:p w:rsidR="0012150F" w:rsidRDefault="0012150F">
      <w:pPr>
        <w:rPr>
          <w:rFonts w:asciiTheme="minorHAnsi" w:hAnsiTheme="minorHAnsi"/>
          <w:i/>
          <w:sz w:val="28"/>
          <w:szCs w:val="28"/>
        </w:rPr>
      </w:pPr>
      <w:r>
        <w:br w:type="page"/>
      </w:r>
    </w:p>
    <w:p w:rsidR="0012150F" w:rsidRDefault="0012150F" w:rsidP="0012150F">
      <w:pPr>
        <w:pStyle w:val="B"/>
      </w:pPr>
      <w:r w:rsidRPr="0012150F">
        <w:lastRenderedPageBreak/>
        <w:t>Aromatic hydrocarbons (arenes)</w:t>
      </w:r>
    </w:p>
    <w:p w:rsidR="0012150F" w:rsidRDefault="0012150F" w:rsidP="0012150F">
      <w:pPr>
        <w:pStyle w:val="C"/>
      </w:pPr>
      <w:r>
        <w:rPr>
          <w:noProof/>
          <w:lang w:eastAsia="en-GB"/>
        </w:rPr>
        <w:drawing>
          <wp:anchor distT="0" distB="0" distL="114300" distR="114300" simplePos="0" relativeHeight="251674624" behindDoc="0" locked="0" layoutInCell="1" allowOverlap="1" wp14:anchorId="475708EE" wp14:editId="4C3141EB">
            <wp:simplePos x="0" y="0"/>
            <wp:positionH relativeFrom="column">
              <wp:posOffset>1838325</wp:posOffset>
            </wp:positionH>
            <wp:positionV relativeFrom="paragraph">
              <wp:posOffset>152400</wp:posOffset>
            </wp:positionV>
            <wp:extent cx="392430" cy="340360"/>
            <wp:effectExtent l="0" t="0" r="7620" b="2540"/>
            <wp:wrapNone/>
            <wp:docPr id="24" name="Picture 24" descr="0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4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430" cy="340360"/>
                    </a:xfrm>
                    <a:prstGeom prst="rect">
                      <a:avLst/>
                    </a:prstGeom>
                    <a:noFill/>
                  </pic:spPr>
                </pic:pic>
              </a:graphicData>
            </a:graphic>
            <wp14:sizeRelH relativeFrom="page">
              <wp14:pctWidth>0</wp14:pctWidth>
            </wp14:sizeRelH>
            <wp14:sizeRelV relativeFrom="page">
              <wp14:pctHeight>0</wp14:pctHeight>
            </wp14:sizeRelV>
          </wp:anchor>
        </w:drawing>
      </w:r>
      <w:r>
        <w:t xml:space="preserve">Functional group: </w:t>
      </w:r>
    </w:p>
    <w:p w:rsidR="0012150F" w:rsidRDefault="0012150F" w:rsidP="0012150F">
      <w:pPr>
        <w:pStyle w:val="C"/>
      </w:pPr>
    </w:p>
    <w:p w:rsidR="0012150F" w:rsidRPr="001211B9" w:rsidRDefault="0012150F" w:rsidP="0012150F">
      <w:pPr>
        <w:pStyle w:val="C"/>
      </w:pPr>
      <w:r w:rsidRPr="001211B9">
        <w:t>Physical properties</w:t>
      </w:r>
    </w:p>
    <w:p w:rsidR="0012150F" w:rsidRDefault="0012150F" w:rsidP="0012150F">
      <w:pPr>
        <w:pStyle w:val="TEXT"/>
      </w:pPr>
      <w:r>
        <w:t>Common hydrocarbons related to benzene are liquids.</w:t>
      </w:r>
    </w:p>
    <w:p w:rsidR="0012150F" w:rsidRPr="001211B9" w:rsidRDefault="0012150F" w:rsidP="0012150F">
      <w:pPr>
        <w:pStyle w:val="C"/>
      </w:pPr>
      <w:r w:rsidRPr="001211B9">
        <w:t>Solubility and acid–base character</w:t>
      </w:r>
    </w:p>
    <w:p w:rsidR="0012150F" w:rsidRDefault="0012150F" w:rsidP="0012150F">
      <w:pPr>
        <w:pStyle w:val="TEXT"/>
      </w:pPr>
      <w:r>
        <w:t>Benzene and related hydrocarbons do not mix with water. They have no acid−base properties.</w:t>
      </w:r>
    </w:p>
    <w:p w:rsidR="001A5DB9" w:rsidRPr="001211B9" w:rsidRDefault="001A5DB9" w:rsidP="001A5DB9">
      <w:pPr>
        <w:pStyle w:val="C"/>
      </w:pPr>
      <w:r w:rsidRPr="001211B9">
        <w:t>Functional group test</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740"/>
        <w:gridCol w:w="2741"/>
        <w:gridCol w:w="2741"/>
      </w:tblGrid>
      <w:tr w:rsidR="0012150F" w:rsidRPr="001211B9" w:rsidTr="0004034D">
        <w:tc>
          <w:tcPr>
            <w:tcW w:w="2740" w:type="dxa"/>
            <w:shd w:val="clear" w:color="auto" w:fill="8DB3E2" w:themeFill="text2" w:themeFillTint="66"/>
          </w:tcPr>
          <w:p w:rsidR="0012150F" w:rsidRPr="001211B9" w:rsidRDefault="0012150F" w:rsidP="0004034D">
            <w:pPr>
              <w:pStyle w:val="Tablehead"/>
            </w:pPr>
            <w:r w:rsidRPr="001211B9">
              <w:t>Test</w:t>
            </w:r>
          </w:p>
        </w:tc>
        <w:tc>
          <w:tcPr>
            <w:tcW w:w="2741" w:type="dxa"/>
            <w:shd w:val="clear" w:color="auto" w:fill="8DB3E2" w:themeFill="text2" w:themeFillTint="66"/>
          </w:tcPr>
          <w:p w:rsidR="0012150F" w:rsidRPr="001211B9" w:rsidRDefault="0012150F" w:rsidP="0004034D">
            <w:pPr>
              <w:pStyle w:val="Tablehead"/>
            </w:pPr>
            <w:r w:rsidRPr="001211B9">
              <w:t>Observations</w:t>
            </w:r>
          </w:p>
        </w:tc>
        <w:tc>
          <w:tcPr>
            <w:tcW w:w="2741" w:type="dxa"/>
            <w:shd w:val="clear" w:color="auto" w:fill="8DB3E2" w:themeFill="text2" w:themeFillTint="66"/>
          </w:tcPr>
          <w:p w:rsidR="0012150F" w:rsidRPr="001211B9" w:rsidRDefault="0012150F" w:rsidP="0004034D">
            <w:pPr>
              <w:pStyle w:val="Tablehead"/>
            </w:pPr>
            <w:r w:rsidRPr="001211B9">
              <w:t>Inferences</w:t>
            </w:r>
          </w:p>
        </w:tc>
      </w:tr>
      <w:tr w:rsidR="0012150F" w:rsidRPr="001211B9" w:rsidTr="0004034D">
        <w:tc>
          <w:tcPr>
            <w:tcW w:w="2740" w:type="dxa"/>
            <w:shd w:val="clear" w:color="auto" w:fill="FFFFFF" w:themeFill="background1"/>
          </w:tcPr>
          <w:p w:rsidR="0012150F" w:rsidRPr="001211B9" w:rsidRDefault="0012150F" w:rsidP="0004034D">
            <w:pPr>
              <w:pStyle w:val="Tabletext"/>
            </w:pPr>
            <w:r>
              <w:t>Ignite the hydrocarbon.</w:t>
            </w:r>
          </w:p>
        </w:tc>
        <w:tc>
          <w:tcPr>
            <w:tcW w:w="2741" w:type="dxa"/>
            <w:shd w:val="clear" w:color="auto" w:fill="FFFFFF" w:themeFill="background1"/>
          </w:tcPr>
          <w:p w:rsidR="0012150F" w:rsidRPr="001211B9" w:rsidRDefault="0012150F" w:rsidP="0004034D">
            <w:pPr>
              <w:pStyle w:val="Tabletext"/>
            </w:pPr>
            <w:r>
              <w:t>Burns with a yellow and very smoky flame.</w:t>
            </w:r>
          </w:p>
        </w:tc>
        <w:tc>
          <w:tcPr>
            <w:tcW w:w="2741" w:type="dxa"/>
            <w:shd w:val="clear" w:color="auto" w:fill="FFFFFF" w:themeFill="background1"/>
          </w:tcPr>
          <w:p w:rsidR="0012150F" w:rsidRPr="001211B9" w:rsidRDefault="0012150F" w:rsidP="0004034D">
            <w:pPr>
              <w:pStyle w:val="Tabletext"/>
            </w:pPr>
            <w:r>
              <w:t>Not a definitive test but helps distinguish benzene and related aryl compounds from other hydrocarbons.</w:t>
            </w:r>
          </w:p>
        </w:tc>
      </w:tr>
    </w:tbl>
    <w:p w:rsidR="0012150F" w:rsidRPr="005F6E04" w:rsidRDefault="0012150F" w:rsidP="0012150F">
      <w:pPr>
        <w:pStyle w:val="B"/>
      </w:pPr>
    </w:p>
    <w:sectPr w:rsidR="0012150F" w:rsidRPr="005F6E04" w:rsidSect="000D3A0C">
      <w:headerReference w:type="default" r:id="rId20"/>
      <w:footerReference w:type="default" r:id="rId21"/>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535" w:rsidRDefault="00087535" w:rsidP="006E08CB">
      <w:r>
        <w:separator/>
      </w:r>
    </w:p>
  </w:endnote>
  <w:endnote w:type="continuationSeparator" w:id="0">
    <w:p w:rsidR="00087535" w:rsidRDefault="00087535"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FrutigerLTStd-Roman">
    <w:altName w:val="Arial"/>
    <w:panose1 w:val="00000000000000000000"/>
    <w:charset w:val="00"/>
    <w:family w:val="swiss"/>
    <w:notTrueType/>
    <w:pitch w:val="default"/>
    <w:sig w:usb0="00000001" w:usb1="00000000" w:usb2="00000000" w:usb3="00000000" w:csb0="00000009"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B" w:rsidRPr="000D3A0C" w:rsidRDefault="000A34DB" w:rsidP="000D3A0C">
    <w:pPr>
      <w:pStyle w:val="RHRRunningheadrecto"/>
      <w:pBdr>
        <w:top w:val="single" w:sz="4" w:space="1" w:color="auto"/>
      </w:pBdr>
      <w:rPr>
        <w:sz w:val="18"/>
        <w:szCs w:val="18"/>
      </w:rPr>
    </w:pPr>
    <w:r w:rsidRPr="000D3A0C">
      <w:rPr>
        <w:sz w:val="18"/>
        <w:szCs w:val="18"/>
      </w:rPr>
      <w:t>© Hodder &amp; Stoughton Limited 201</w:t>
    </w:r>
    <w:r>
      <w:rPr>
        <w:sz w:val="18"/>
        <w:szCs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535" w:rsidRDefault="00087535" w:rsidP="006E08CB">
      <w:r>
        <w:separator/>
      </w:r>
    </w:p>
  </w:footnote>
  <w:footnote w:type="continuationSeparator" w:id="0">
    <w:p w:rsidR="00087535" w:rsidRDefault="00087535"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B" w:rsidRPr="001825F8" w:rsidRDefault="00CB1568"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18.3</w:t>
    </w:r>
    <w:r w:rsidR="001825F8" w:rsidRPr="006F3772">
      <w:rPr>
        <w:rFonts w:asciiTheme="minorHAnsi" w:hAnsiTheme="minorHAnsi"/>
        <w:color w:val="548DD4" w:themeColor="text2" w:themeTint="99"/>
        <w:sz w:val="48"/>
        <w:szCs w:val="48"/>
        <w:u w:color="008000"/>
      </w:rPr>
      <w:t xml:space="preserve"> </w:t>
    </w:r>
    <w:r>
      <w:rPr>
        <w:rFonts w:asciiTheme="minorHAnsi" w:hAnsiTheme="minorHAnsi"/>
        <w:color w:val="548DD4" w:themeColor="text2" w:themeTint="99"/>
        <w:sz w:val="48"/>
        <w:szCs w:val="48"/>
        <w:u w:color="008000"/>
      </w:rPr>
      <w:t>Organic synthesis</w:t>
    </w:r>
    <w:r w:rsidR="001825F8">
      <w:rPr>
        <w:rFonts w:asciiTheme="minorHAnsi" w:hAnsiTheme="minorHAnsi"/>
        <w:sz w:val="72"/>
        <w:szCs w:val="72"/>
        <w:u w:color="008000"/>
      </w:rPr>
      <w:tab/>
    </w:r>
    <w:r w:rsidR="001211B9">
      <w:rPr>
        <w:rFonts w:asciiTheme="minorHAnsi" w:hAnsiTheme="minorHAnsi"/>
        <w:sz w:val="28"/>
        <w:szCs w:val="28"/>
        <w:u w:color="008000"/>
      </w:rPr>
      <w:t>Data sheet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pStyle w:val="Bulletlist1"/>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281C06ED"/>
    <w:multiLevelType w:val="hybridMultilevel"/>
    <w:tmpl w:val="7940FF56"/>
    <w:lvl w:ilvl="0" w:tplc="364ED112">
      <w:start w:val="1"/>
      <w:numFmt w:val="bullet"/>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47246167"/>
    <w:multiLevelType w:val="hybridMultilevel"/>
    <w:tmpl w:val="ED8833C2"/>
    <w:lvl w:ilvl="0" w:tplc="F876478C">
      <w:start w:val="1"/>
      <w:numFmt w:val="bullet"/>
      <w:pStyle w:val="BLmargin"/>
      <w:lvlText w:val=""/>
      <w:lvlJc w:val="left"/>
      <w:pPr>
        <w:tabs>
          <w:tab w:val="num" w:pos="2609"/>
        </w:tabs>
        <w:ind w:left="2609" w:hanging="284"/>
      </w:pPr>
      <w:rPr>
        <w:rFonts w:ascii="Wingdings 2" w:hAnsi="Wingdings 2" w:hint="default"/>
        <w:b w:val="0"/>
        <w:i w:val="0"/>
        <w:color w:val="1F944E"/>
        <w:position w:val="-6"/>
        <w:sz w:val="27"/>
        <w:szCs w:val="27"/>
      </w:rPr>
    </w:lvl>
    <w:lvl w:ilvl="1" w:tplc="08090003" w:tentative="1">
      <w:start w:val="1"/>
      <w:numFmt w:val="bullet"/>
      <w:lvlText w:val="o"/>
      <w:lvlJc w:val="left"/>
      <w:pPr>
        <w:tabs>
          <w:tab w:val="num" w:pos="3765"/>
        </w:tabs>
        <w:ind w:left="3765" w:hanging="360"/>
      </w:pPr>
      <w:rPr>
        <w:rFonts w:ascii="Courier New" w:hAnsi="Courier New" w:cs="Courier New" w:hint="default"/>
      </w:rPr>
    </w:lvl>
    <w:lvl w:ilvl="2" w:tplc="08090005" w:tentative="1">
      <w:start w:val="1"/>
      <w:numFmt w:val="bullet"/>
      <w:lvlText w:val=""/>
      <w:lvlJc w:val="left"/>
      <w:pPr>
        <w:tabs>
          <w:tab w:val="num" w:pos="4485"/>
        </w:tabs>
        <w:ind w:left="4485" w:hanging="360"/>
      </w:pPr>
      <w:rPr>
        <w:rFonts w:ascii="Wingdings" w:hAnsi="Wingdings" w:hint="default"/>
      </w:rPr>
    </w:lvl>
    <w:lvl w:ilvl="3" w:tplc="08090001" w:tentative="1">
      <w:start w:val="1"/>
      <w:numFmt w:val="bullet"/>
      <w:lvlText w:val=""/>
      <w:lvlJc w:val="left"/>
      <w:pPr>
        <w:tabs>
          <w:tab w:val="num" w:pos="5205"/>
        </w:tabs>
        <w:ind w:left="5205" w:hanging="360"/>
      </w:pPr>
      <w:rPr>
        <w:rFonts w:ascii="Symbol" w:hAnsi="Symbol" w:hint="default"/>
      </w:rPr>
    </w:lvl>
    <w:lvl w:ilvl="4" w:tplc="08090003" w:tentative="1">
      <w:start w:val="1"/>
      <w:numFmt w:val="bullet"/>
      <w:lvlText w:val="o"/>
      <w:lvlJc w:val="left"/>
      <w:pPr>
        <w:tabs>
          <w:tab w:val="num" w:pos="5925"/>
        </w:tabs>
        <w:ind w:left="5925" w:hanging="360"/>
      </w:pPr>
      <w:rPr>
        <w:rFonts w:ascii="Courier New" w:hAnsi="Courier New" w:cs="Courier New" w:hint="default"/>
      </w:rPr>
    </w:lvl>
    <w:lvl w:ilvl="5" w:tplc="08090005" w:tentative="1">
      <w:start w:val="1"/>
      <w:numFmt w:val="bullet"/>
      <w:lvlText w:val=""/>
      <w:lvlJc w:val="left"/>
      <w:pPr>
        <w:tabs>
          <w:tab w:val="num" w:pos="6645"/>
        </w:tabs>
        <w:ind w:left="6645" w:hanging="360"/>
      </w:pPr>
      <w:rPr>
        <w:rFonts w:ascii="Wingdings" w:hAnsi="Wingdings" w:hint="default"/>
      </w:rPr>
    </w:lvl>
    <w:lvl w:ilvl="6" w:tplc="08090001" w:tentative="1">
      <w:start w:val="1"/>
      <w:numFmt w:val="bullet"/>
      <w:lvlText w:val=""/>
      <w:lvlJc w:val="left"/>
      <w:pPr>
        <w:tabs>
          <w:tab w:val="num" w:pos="7365"/>
        </w:tabs>
        <w:ind w:left="7365" w:hanging="360"/>
      </w:pPr>
      <w:rPr>
        <w:rFonts w:ascii="Symbol" w:hAnsi="Symbol" w:hint="default"/>
      </w:rPr>
    </w:lvl>
    <w:lvl w:ilvl="7" w:tplc="08090003" w:tentative="1">
      <w:start w:val="1"/>
      <w:numFmt w:val="bullet"/>
      <w:lvlText w:val="o"/>
      <w:lvlJc w:val="left"/>
      <w:pPr>
        <w:tabs>
          <w:tab w:val="num" w:pos="8085"/>
        </w:tabs>
        <w:ind w:left="8085" w:hanging="360"/>
      </w:pPr>
      <w:rPr>
        <w:rFonts w:ascii="Courier New" w:hAnsi="Courier New" w:cs="Courier New" w:hint="default"/>
      </w:rPr>
    </w:lvl>
    <w:lvl w:ilvl="8" w:tplc="08090005" w:tentative="1">
      <w:start w:val="1"/>
      <w:numFmt w:val="bullet"/>
      <w:lvlText w:val=""/>
      <w:lvlJc w:val="left"/>
      <w:pPr>
        <w:tabs>
          <w:tab w:val="num" w:pos="8805"/>
        </w:tabs>
        <w:ind w:left="8805"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44E75"/>
    <w:rsid w:val="00087535"/>
    <w:rsid w:val="000937A8"/>
    <w:rsid w:val="000A34DB"/>
    <w:rsid w:val="000B1465"/>
    <w:rsid w:val="000D3A0C"/>
    <w:rsid w:val="000D6AF0"/>
    <w:rsid w:val="001211B9"/>
    <w:rsid w:val="0012150F"/>
    <w:rsid w:val="00124EC2"/>
    <w:rsid w:val="00134861"/>
    <w:rsid w:val="00166694"/>
    <w:rsid w:val="001825F8"/>
    <w:rsid w:val="001A5DB9"/>
    <w:rsid w:val="001F7A2E"/>
    <w:rsid w:val="0020665D"/>
    <w:rsid w:val="00252429"/>
    <w:rsid w:val="00276F1B"/>
    <w:rsid w:val="002A193A"/>
    <w:rsid w:val="002A7E61"/>
    <w:rsid w:val="003059F6"/>
    <w:rsid w:val="00364730"/>
    <w:rsid w:val="00394AA5"/>
    <w:rsid w:val="003E22A7"/>
    <w:rsid w:val="00400DAE"/>
    <w:rsid w:val="004476CA"/>
    <w:rsid w:val="004A27A4"/>
    <w:rsid w:val="004A61B2"/>
    <w:rsid w:val="004E5BD6"/>
    <w:rsid w:val="00505AA7"/>
    <w:rsid w:val="00536580"/>
    <w:rsid w:val="005A66DF"/>
    <w:rsid w:val="005B3CF2"/>
    <w:rsid w:val="005D1A97"/>
    <w:rsid w:val="005F6E04"/>
    <w:rsid w:val="0061338E"/>
    <w:rsid w:val="00645724"/>
    <w:rsid w:val="006A6406"/>
    <w:rsid w:val="006E08CB"/>
    <w:rsid w:val="006F3772"/>
    <w:rsid w:val="00722CD7"/>
    <w:rsid w:val="00723226"/>
    <w:rsid w:val="00777857"/>
    <w:rsid w:val="007F50C6"/>
    <w:rsid w:val="008519F2"/>
    <w:rsid w:val="008B1CDE"/>
    <w:rsid w:val="008B1FC5"/>
    <w:rsid w:val="008D4E0D"/>
    <w:rsid w:val="008E6C0B"/>
    <w:rsid w:val="00900448"/>
    <w:rsid w:val="00924F79"/>
    <w:rsid w:val="00932B20"/>
    <w:rsid w:val="00936FE6"/>
    <w:rsid w:val="00942F73"/>
    <w:rsid w:val="0098214F"/>
    <w:rsid w:val="00984133"/>
    <w:rsid w:val="00A2379B"/>
    <w:rsid w:val="00B242F9"/>
    <w:rsid w:val="00B462EC"/>
    <w:rsid w:val="00B5787A"/>
    <w:rsid w:val="00B77E0B"/>
    <w:rsid w:val="00B869A0"/>
    <w:rsid w:val="00BB3844"/>
    <w:rsid w:val="00BD16AB"/>
    <w:rsid w:val="00C03599"/>
    <w:rsid w:val="00C33A20"/>
    <w:rsid w:val="00C427D5"/>
    <w:rsid w:val="00C6260F"/>
    <w:rsid w:val="00C80AED"/>
    <w:rsid w:val="00CB1568"/>
    <w:rsid w:val="00CB54FC"/>
    <w:rsid w:val="00CC2C51"/>
    <w:rsid w:val="00D0281F"/>
    <w:rsid w:val="00DD665C"/>
    <w:rsid w:val="00DE4AC1"/>
    <w:rsid w:val="00E018F3"/>
    <w:rsid w:val="00E105F0"/>
    <w:rsid w:val="00E323D1"/>
    <w:rsid w:val="00E60D8F"/>
    <w:rsid w:val="00EC2F68"/>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Bulletlist1">
    <w:name w:val="Bullet list 1"/>
    <w:basedOn w:val="Normal"/>
    <w:rsid w:val="00394AA5"/>
    <w:pPr>
      <w:numPr>
        <w:numId w:val="1"/>
      </w:numPr>
      <w:ind w:right="542"/>
    </w:pPr>
    <w:rPr>
      <w:rFonts w:ascii="Times" w:eastAsia="MS Mincho" w:hAnsi="Times"/>
      <w:sz w:val="24"/>
      <w:szCs w:val="24"/>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Ahead">
    <w:name w:val="A head"/>
    <w:basedOn w:val="Normal"/>
    <w:rsid w:val="00CB1568"/>
    <w:pPr>
      <w:spacing w:after="120" w:line="320" w:lineRule="exact"/>
    </w:pPr>
    <w:rPr>
      <w:rFonts w:ascii="Arial" w:eastAsia="Times New Roman" w:hAnsi="Arial"/>
      <w:b/>
      <w:sz w:val="28"/>
      <w:szCs w:val="24"/>
    </w:rPr>
  </w:style>
  <w:style w:type="paragraph" w:customStyle="1" w:styleId="Bheadmargin">
    <w:name w:val="B head+margin"/>
    <w:basedOn w:val="Normal"/>
    <w:rsid w:val="00CB1568"/>
    <w:pPr>
      <w:spacing w:before="240"/>
      <w:ind w:left="2495"/>
    </w:pPr>
    <w:rPr>
      <w:rFonts w:ascii="Arial" w:eastAsia="Times New Roman" w:hAnsi="Arial"/>
      <w:sz w:val="24"/>
      <w:szCs w:val="24"/>
    </w:rPr>
  </w:style>
  <w:style w:type="paragraph" w:customStyle="1" w:styleId="Textmargin">
    <w:name w:val="Text+margin"/>
    <w:basedOn w:val="Normal"/>
    <w:link w:val="TextmarginChar"/>
    <w:rsid w:val="00CB1568"/>
    <w:pPr>
      <w:tabs>
        <w:tab w:val="left" w:pos="284"/>
      </w:tabs>
      <w:spacing w:before="150" w:line="300" w:lineRule="exact"/>
      <w:ind w:left="2495"/>
    </w:pPr>
    <w:rPr>
      <w:rFonts w:ascii="Garamond" w:eastAsia="Times New Roman" w:hAnsi="Garamond"/>
      <w:sz w:val="22"/>
      <w:szCs w:val="24"/>
    </w:rPr>
  </w:style>
  <w:style w:type="paragraph" w:customStyle="1" w:styleId="BLmargin">
    <w:name w:val="BL+margin"/>
    <w:basedOn w:val="Textmargin"/>
    <w:rsid w:val="00CB1568"/>
    <w:pPr>
      <w:numPr>
        <w:numId w:val="3"/>
      </w:numPr>
      <w:tabs>
        <w:tab w:val="clear" w:pos="284"/>
        <w:tab w:val="clear" w:pos="2609"/>
        <w:tab w:val="num" w:pos="360"/>
        <w:tab w:val="num" w:pos="720"/>
        <w:tab w:val="num" w:pos="2694"/>
      </w:tabs>
      <w:spacing w:before="0"/>
      <w:ind w:left="2835" w:hanging="283"/>
    </w:pPr>
  </w:style>
  <w:style w:type="paragraph" w:customStyle="1" w:styleId="BLmarginspab">
    <w:name w:val="BL+margin sp ab"/>
    <w:basedOn w:val="BLmargin"/>
    <w:rsid w:val="00CB1568"/>
    <w:pPr>
      <w:spacing w:before="150"/>
    </w:pPr>
  </w:style>
  <w:style w:type="character" w:customStyle="1" w:styleId="TextmarginChar">
    <w:name w:val="Text+margin Char"/>
    <w:link w:val="Textmargin"/>
    <w:rsid w:val="00CB1568"/>
    <w:rPr>
      <w:rFonts w:ascii="Garamond" w:eastAsia="Times New Roman" w:hAnsi="Garamond"/>
      <w:sz w:val="22"/>
      <w:szCs w:val="24"/>
    </w:rPr>
  </w:style>
  <w:style w:type="paragraph" w:customStyle="1" w:styleId="Figurecaption">
    <w:name w:val="Figure caption"/>
    <w:basedOn w:val="Normal"/>
    <w:rsid w:val="00984133"/>
    <w:pPr>
      <w:spacing w:line="220" w:lineRule="exact"/>
    </w:pPr>
    <w:rPr>
      <w:rFonts w:ascii="Arial" w:eastAsia="Times New Roman" w:hAnsi="Arial"/>
      <w:color w:val="000000"/>
      <w:sz w:val="18"/>
    </w:rPr>
  </w:style>
  <w:style w:type="paragraph" w:customStyle="1" w:styleId="StyleFigurecaptionBodyCalibri10ptTopSinglesolidl">
    <w:name w:val="Style Figure caption + +Body (Calibri) 10 pt Top: (Single solid l..."/>
    <w:basedOn w:val="Figurecaption"/>
    <w:rsid w:val="00984133"/>
    <w:pPr>
      <w:pBdr>
        <w:top w:val="single" w:sz="8" w:space="0" w:color="FF0000"/>
        <w:bottom w:val="single" w:sz="8" w:space="4" w:color="FF0000"/>
      </w:pBdr>
      <w:ind w:left="1134"/>
    </w:pPr>
    <w:rPr>
      <w:rFonts w:asciiTheme="minorHAnsi" w:hAnsiTheme="minorHAnsi"/>
      <w:sz w:val="20"/>
    </w:rPr>
  </w:style>
  <w:style w:type="paragraph" w:styleId="BalloonText">
    <w:name w:val="Balloon Text"/>
    <w:basedOn w:val="Normal"/>
    <w:link w:val="BalloonTextChar"/>
    <w:uiPriority w:val="99"/>
    <w:semiHidden/>
    <w:unhideWhenUsed/>
    <w:rsid w:val="006A6406"/>
    <w:rPr>
      <w:rFonts w:ascii="Tahoma" w:hAnsi="Tahoma" w:cs="Tahoma"/>
      <w:sz w:val="16"/>
      <w:szCs w:val="16"/>
    </w:rPr>
  </w:style>
  <w:style w:type="character" w:customStyle="1" w:styleId="BalloonTextChar">
    <w:name w:val="Balloon Text Char"/>
    <w:basedOn w:val="DefaultParagraphFont"/>
    <w:link w:val="BalloonText"/>
    <w:uiPriority w:val="99"/>
    <w:semiHidden/>
    <w:rsid w:val="006A6406"/>
    <w:rPr>
      <w:rFonts w:ascii="Tahoma" w:hAnsi="Tahoma" w:cs="Tahoma"/>
      <w:sz w:val="16"/>
      <w:szCs w:val="16"/>
    </w:rPr>
  </w:style>
  <w:style w:type="paragraph" w:customStyle="1" w:styleId="Tablebody">
    <w:name w:val="Table body"/>
    <w:basedOn w:val="Normal"/>
    <w:rsid w:val="0012150F"/>
    <w:pPr>
      <w:spacing w:line="220" w:lineRule="exact"/>
    </w:pPr>
    <w:rPr>
      <w:rFonts w:ascii="Trebuchet MS" w:eastAsia="Times New Roman" w:hAnsi="Trebuchet MS"/>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Bulletlist1">
    <w:name w:val="Bullet list 1"/>
    <w:basedOn w:val="Normal"/>
    <w:rsid w:val="00394AA5"/>
    <w:pPr>
      <w:numPr>
        <w:numId w:val="1"/>
      </w:numPr>
      <w:ind w:right="542"/>
    </w:pPr>
    <w:rPr>
      <w:rFonts w:ascii="Times" w:eastAsia="MS Mincho" w:hAnsi="Times"/>
      <w:sz w:val="24"/>
      <w:szCs w:val="24"/>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Ahead">
    <w:name w:val="A head"/>
    <w:basedOn w:val="Normal"/>
    <w:rsid w:val="00CB1568"/>
    <w:pPr>
      <w:spacing w:after="120" w:line="320" w:lineRule="exact"/>
    </w:pPr>
    <w:rPr>
      <w:rFonts w:ascii="Arial" w:eastAsia="Times New Roman" w:hAnsi="Arial"/>
      <w:b/>
      <w:sz w:val="28"/>
      <w:szCs w:val="24"/>
    </w:rPr>
  </w:style>
  <w:style w:type="paragraph" w:customStyle="1" w:styleId="Bheadmargin">
    <w:name w:val="B head+margin"/>
    <w:basedOn w:val="Normal"/>
    <w:rsid w:val="00CB1568"/>
    <w:pPr>
      <w:spacing w:before="240"/>
      <w:ind w:left="2495"/>
    </w:pPr>
    <w:rPr>
      <w:rFonts w:ascii="Arial" w:eastAsia="Times New Roman" w:hAnsi="Arial"/>
      <w:sz w:val="24"/>
      <w:szCs w:val="24"/>
    </w:rPr>
  </w:style>
  <w:style w:type="paragraph" w:customStyle="1" w:styleId="Textmargin">
    <w:name w:val="Text+margin"/>
    <w:basedOn w:val="Normal"/>
    <w:link w:val="TextmarginChar"/>
    <w:rsid w:val="00CB1568"/>
    <w:pPr>
      <w:tabs>
        <w:tab w:val="left" w:pos="284"/>
      </w:tabs>
      <w:spacing w:before="150" w:line="300" w:lineRule="exact"/>
      <w:ind w:left="2495"/>
    </w:pPr>
    <w:rPr>
      <w:rFonts w:ascii="Garamond" w:eastAsia="Times New Roman" w:hAnsi="Garamond"/>
      <w:sz w:val="22"/>
      <w:szCs w:val="24"/>
    </w:rPr>
  </w:style>
  <w:style w:type="paragraph" w:customStyle="1" w:styleId="BLmargin">
    <w:name w:val="BL+margin"/>
    <w:basedOn w:val="Textmargin"/>
    <w:rsid w:val="00CB1568"/>
    <w:pPr>
      <w:numPr>
        <w:numId w:val="3"/>
      </w:numPr>
      <w:tabs>
        <w:tab w:val="clear" w:pos="284"/>
        <w:tab w:val="clear" w:pos="2609"/>
        <w:tab w:val="num" w:pos="360"/>
        <w:tab w:val="num" w:pos="720"/>
        <w:tab w:val="num" w:pos="2694"/>
      </w:tabs>
      <w:spacing w:before="0"/>
      <w:ind w:left="2835" w:hanging="283"/>
    </w:pPr>
  </w:style>
  <w:style w:type="paragraph" w:customStyle="1" w:styleId="BLmarginspab">
    <w:name w:val="BL+margin sp ab"/>
    <w:basedOn w:val="BLmargin"/>
    <w:rsid w:val="00CB1568"/>
    <w:pPr>
      <w:spacing w:before="150"/>
    </w:pPr>
  </w:style>
  <w:style w:type="character" w:customStyle="1" w:styleId="TextmarginChar">
    <w:name w:val="Text+margin Char"/>
    <w:link w:val="Textmargin"/>
    <w:rsid w:val="00CB1568"/>
    <w:rPr>
      <w:rFonts w:ascii="Garamond" w:eastAsia="Times New Roman" w:hAnsi="Garamond"/>
      <w:sz w:val="22"/>
      <w:szCs w:val="24"/>
    </w:rPr>
  </w:style>
  <w:style w:type="paragraph" w:customStyle="1" w:styleId="Figurecaption">
    <w:name w:val="Figure caption"/>
    <w:basedOn w:val="Normal"/>
    <w:rsid w:val="00984133"/>
    <w:pPr>
      <w:spacing w:line="220" w:lineRule="exact"/>
    </w:pPr>
    <w:rPr>
      <w:rFonts w:ascii="Arial" w:eastAsia="Times New Roman" w:hAnsi="Arial"/>
      <w:color w:val="000000"/>
      <w:sz w:val="18"/>
    </w:rPr>
  </w:style>
  <w:style w:type="paragraph" w:customStyle="1" w:styleId="StyleFigurecaptionBodyCalibri10ptTopSinglesolidl">
    <w:name w:val="Style Figure caption + +Body (Calibri) 10 pt Top: (Single solid l..."/>
    <w:basedOn w:val="Figurecaption"/>
    <w:rsid w:val="00984133"/>
    <w:pPr>
      <w:pBdr>
        <w:top w:val="single" w:sz="8" w:space="0" w:color="FF0000"/>
        <w:bottom w:val="single" w:sz="8" w:space="4" w:color="FF0000"/>
      </w:pBdr>
      <w:ind w:left="1134"/>
    </w:pPr>
    <w:rPr>
      <w:rFonts w:asciiTheme="minorHAnsi" w:hAnsiTheme="minorHAnsi"/>
      <w:sz w:val="20"/>
    </w:rPr>
  </w:style>
  <w:style w:type="paragraph" w:styleId="BalloonText">
    <w:name w:val="Balloon Text"/>
    <w:basedOn w:val="Normal"/>
    <w:link w:val="BalloonTextChar"/>
    <w:uiPriority w:val="99"/>
    <w:semiHidden/>
    <w:unhideWhenUsed/>
    <w:rsid w:val="006A6406"/>
    <w:rPr>
      <w:rFonts w:ascii="Tahoma" w:hAnsi="Tahoma" w:cs="Tahoma"/>
      <w:sz w:val="16"/>
      <w:szCs w:val="16"/>
    </w:rPr>
  </w:style>
  <w:style w:type="character" w:customStyle="1" w:styleId="BalloonTextChar">
    <w:name w:val="Balloon Text Char"/>
    <w:basedOn w:val="DefaultParagraphFont"/>
    <w:link w:val="BalloonText"/>
    <w:uiPriority w:val="99"/>
    <w:semiHidden/>
    <w:rsid w:val="006A6406"/>
    <w:rPr>
      <w:rFonts w:ascii="Tahoma" w:hAnsi="Tahoma" w:cs="Tahoma"/>
      <w:sz w:val="16"/>
      <w:szCs w:val="16"/>
    </w:rPr>
  </w:style>
  <w:style w:type="paragraph" w:customStyle="1" w:styleId="Tablebody">
    <w:name w:val="Table body"/>
    <w:basedOn w:val="Normal"/>
    <w:rsid w:val="0012150F"/>
    <w:pPr>
      <w:spacing w:line="220" w:lineRule="exact"/>
    </w:pPr>
    <w:rPr>
      <w:rFonts w:ascii="Trebuchet MS" w:eastAsia="Times New Roman" w:hAnsi="Trebuchet M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AT</cp:lastModifiedBy>
  <cp:revision>18</cp:revision>
  <dcterms:created xsi:type="dcterms:W3CDTF">2015-10-12T11:04:00Z</dcterms:created>
  <dcterms:modified xsi:type="dcterms:W3CDTF">2015-11-07T18:59:00Z</dcterms:modified>
</cp:coreProperties>
</file>